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1EBA" w14:textId="33A8C3A8" w:rsidR="00A547DD" w:rsidRDefault="00595967" w:rsidP="00595967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>LEI</w:t>
      </w:r>
      <w:r w:rsidR="00C25158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MUNICIPAL Nº</w:t>
      </w: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BC7680">
        <w:rPr>
          <w:rFonts w:ascii="Arial" w:eastAsia="Times New Roman" w:hAnsi="Arial" w:cs="Arial"/>
          <w:b/>
          <w:sz w:val="23"/>
          <w:szCs w:val="23"/>
          <w:lang w:eastAsia="pt-BR"/>
        </w:rPr>
        <w:t>1761</w:t>
      </w:r>
      <w:r w:rsidR="00F463C6"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>/202</w:t>
      </w:r>
      <w:r w:rsidR="00C25158">
        <w:rPr>
          <w:rFonts w:ascii="Arial" w:eastAsia="Times New Roman" w:hAnsi="Arial" w:cs="Arial"/>
          <w:b/>
          <w:sz w:val="23"/>
          <w:szCs w:val="23"/>
          <w:lang w:eastAsia="pt-BR"/>
        </w:rPr>
        <w:t>2 DE 22 DE DEZEMBRO DE 2022</w:t>
      </w:r>
      <w:r w:rsidR="005A68E1"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</w:p>
    <w:p w14:paraId="5C8BD876" w14:textId="77777777" w:rsidR="00A547DD" w:rsidRDefault="00A547DD" w:rsidP="00A547DD">
      <w:pPr>
        <w:keepNext/>
        <w:spacing w:before="120" w:after="120" w:line="360" w:lineRule="auto"/>
        <w:jc w:val="right"/>
        <w:outlineLvl w:val="3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14:paraId="5860B90C" w14:textId="0673C200" w:rsidR="00595967" w:rsidRPr="00A547DD" w:rsidRDefault="00C25158" w:rsidP="002238AC">
      <w:pPr>
        <w:spacing w:after="0" w:line="240" w:lineRule="auto"/>
        <w:ind w:left="4247" w:firstLine="6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ESTIMA A RECEITA E FIXA A DESPESA DO MUNICÍPIO DE LAJEADO DO BUGRE – RS PARA O EXERCÍCIO FINANCEIRO DE 2023.</w:t>
      </w:r>
    </w:p>
    <w:p w14:paraId="11A7D415" w14:textId="4D15576A" w:rsidR="00595967" w:rsidRPr="00A547DD" w:rsidRDefault="00595967" w:rsidP="0059596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14:paraId="46C761D6" w14:textId="77777777" w:rsidR="00AA535F" w:rsidRPr="00A547DD" w:rsidRDefault="00AA535F" w:rsidP="0059596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14:paraId="6E7FF17C" w14:textId="77777777" w:rsidR="00595967" w:rsidRPr="00A547DD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14:paraId="3D60034E" w14:textId="6A0130E5" w:rsidR="00595967" w:rsidRPr="00A547DD" w:rsidRDefault="00595967" w:rsidP="00595967">
      <w:pPr>
        <w:keepNext/>
        <w:spacing w:after="0" w:line="36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CAPÍTULO I</w:t>
      </w:r>
    </w:p>
    <w:p w14:paraId="276B987C" w14:textId="77777777" w:rsidR="00595967" w:rsidRDefault="00595967" w:rsidP="005959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DISPOSIÇÕES PRELIMINARES</w:t>
      </w:r>
    </w:p>
    <w:p w14:paraId="03CAFABA" w14:textId="77777777" w:rsidR="00C25158" w:rsidRPr="00A547DD" w:rsidRDefault="00C25158" w:rsidP="005959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14:paraId="2CCD3505" w14:textId="77777777" w:rsidR="00AA535F" w:rsidRPr="00A547DD" w:rsidRDefault="00AA535F" w:rsidP="005959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14:paraId="68FF56E3" w14:textId="77777777" w:rsidR="00595967" w:rsidRPr="00A547DD" w:rsidRDefault="00595967" w:rsidP="00A547D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napToGrid w:val="0"/>
          <w:sz w:val="23"/>
          <w:szCs w:val="23"/>
          <w:lang w:eastAsia="pt-BR"/>
        </w:rPr>
        <w:t>Art. 1.º</w:t>
      </w: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Esta Lei estima a Receita e fixa a Despesa do Município pa</w:t>
      </w:r>
      <w:r w:rsidR="003E774B"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r</w:t>
      </w:r>
      <w:r w:rsidR="00F55907"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a o exercício financeiro de 202</w:t>
      </w:r>
      <w:r w:rsidR="005A68E1"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3</w:t>
      </w: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compreendendo:</w:t>
      </w:r>
    </w:p>
    <w:p w14:paraId="26B531F6" w14:textId="77777777" w:rsidR="00595967" w:rsidRPr="00A547DD" w:rsidRDefault="00595967" w:rsidP="00A547D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14:paraId="104A68A3" w14:textId="77777777" w:rsidR="00595967" w:rsidRPr="00A547DD" w:rsidRDefault="00595967" w:rsidP="00A547D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I — o Orçamento Fiscal, referente aos Poderes do Município, seus fundos, órgãos e entidades da Adminis</w:t>
      </w:r>
      <w:r w:rsidR="008C2719"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tração Pública Municipal Direta</w:t>
      </w: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, inclusive Fundações instituídas e mantidas pelo Poder Público;</w:t>
      </w:r>
    </w:p>
    <w:p w14:paraId="119CE685" w14:textId="77777777" w:rsidR="00595967" w:rsidRPr="00A547DD" w:rsidRDefault="00595967" w:rsidP="00A547D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14:paraId="4B4443B9" w14:textId="77777777" w:rsidR="00595967" w:rsidRDefault="00595967" w:rsidP="00A547D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II — o Orçamento da Seguridade Social, abrangendo todas as entidades e órgãos da Administração Direta e Indireta a ele vinculados, bem como Fundações instituídas e mantidas pelo Poder Público;</w:t>
      </w:r>
    </w:p>
    <w:p w14:paraId="1D016473" w14:textId="77777777" w:rsidR="00C25158" w:rsidRPr="00A547DD" w:rsidRDefault="00C25158" w:rsidP="00A547D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14:paraId="14E6EE05" w14:textId="77777777" w:rsidR="00595967" w:rsidRPr="00A547DD" w:rsidRDefault="00595967" w:rsidP="00A547DD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14:paraId="7A45F92C" w14:textId="77777777" w:rsidR="00595967" w:rsidRPr="00A547DD" w:rsidRDefault="00595967" w:rsidP="00595967">
      <w:pPr>
        <w:keepNext/>
        <w:spacing w:after="0" w:line="36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CAPÍTULO II</w:t>
      </w:r>
    </w:p>
    <w:p w14:paraId="69751880" w14:textId="77777777" w:rsidR="00595967" w:rsidRPr="00A547DD" w:rsidRDefault="00595967" w:rsidP="00595967">
      <w:pPr>
        <w:keepNext/>
        <w:spacing w:after="0" w:line="36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DO ORÇAMENTO FISCAL E DA SEGURIDADE SOCIAL</w:t>
      </w:r>
    </w:p>
    <w:p w14:paraId="4C39C8BB" w14:textId="77777777" w:rsidR="00595967" w:rsidRPr="00A547DD" w:rsidRDefault="00595967" w:rsidP="005959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Seção I</w:t>
      </w:r>
    </w:p>
    <w:p w14:paraId="5FD68CCB" w14:textId="77777777" w:rsidR="00595967" w:rsidRPr="00A547DD" w:rsidRDefault="00595967" w:rsidP="00595967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Da Estimativa da Receita</w:t>
      </w:r>
    </w:p>
    <w:p w14:paraId="44E41FF0" w14:textId="77777777" w:rsidR="00595967" w:rsidRPr="00A547DD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14:paraId="7EAA0C01" w14:textId="6518ADE0" w:rsidR="00595967" w:rsidRPr="00A547DD" w:rsidRDefault="00595967" w:rsidP="005959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2º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A Receita Orçamentária é estimada, no mesmo valor da Despesa, em R$ </w:t>
      </w:r>
      <w:r w:rsidR="00F6194C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</w:t>
      </w:r>
      <w:r w:rsidR="00C35C95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</w:t>
      </w:r>
      <w:r w:rsidR="00CA2011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31.259.6</w:t>
      </w:r>
      <w:r w:rsidR="00C35C95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00,00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(</w:t>
      </w:r>
      <w:r w:rsidR="00CA2011" w:rsidRPr="00A547DD">
        <w:rPr>
          <w:rFonts w:ascii="Arial" w:eastAsia="Times New Roman" w:hAnsi="Arial" w:cs="Arial"/>
          <w:sz w:val="23"/>
          <w:szCs w:val="23"/>
          <w:lang w:eastAsia="pt-BR"/>
        </w:rPr>
        <w:t>Trinte e um milhões, duzentos e cinquenta e nove mil e seiscentos</w:t>
      </w:r>
      <w:r w:rsidR="000D0E41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reais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) </w:t>
      </w:r>
    </w:p>
    <w:p w14:paraId="5C9B900D" w14:textId="77777777" w:rsidR="00595967" w:rsidRPr="00A547DD" w:rsidRDefault="00595967" w:rsidP="00595967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3"/>
          <w:szCs w:val="23"/>
          <w:lang w:eastAsia="pt-BR"/>
        </w:rPr>
      </w:pPr>
    </w:p>
    <w:p w14:paraId="56F22F25" w14:textId="77777777" w:rsidR="00595967" w:rsidRPr="00A547DD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3º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A estimativa da receita por Categoria Econômica, segundo a origem dos recursos, será realizada com base no produto do que for arrecadado, na forma da legislação vigente e de acordo com o seguinte desdobramento:</w:t>
      </w:r>
    </w:p>
    <w:p w14:paraId="240771EA" w14:textId="77777777" w:rsidR="005A68E1" w:rsidRPr="00A547DD" w:rsidRDefault="005A68E1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4CA9DED2" w14:textId="77777777" w:rsidR="005A68E1" w:rsidRPr="00A547DD" w:rsidRDefault="005A68E1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pPr w:leftFromText="141" w:rightFromText="141" w:vertAnchor="text" w:horzAnchor="margin" w:tblpY="-61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737"/>
        <w:gridCol w:w="2208"/>
      </w:tblGrid>
      <w:tr w:rsidR="00AA535F" w:rsidRPr="00A547DD" w14:paraId="3256ABB5" w14:textId="77777777" w:rsidTr="005278CA">
        <w:trPr>
          <w:trHeight w:val="4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8168C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lastRenderedPageBreak/>
              <w:t>CÓDIGO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E5DA0C" w14:textId="77777777" w:rsidR="00AA535F" w:rsidRPr="00A547DD" w:rsidRDefault="00AA535F" w:rsidP="00527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ESPECIFICAÇÃO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EAA206" w14:textId="77777777" w:rsidR="00AA535F" w:rsidRPr="00A547DD" w:rsidRDefault="00AA535F" w:rsidP="00527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VALOR</w:t>
            </w:r>
          </w:p>
        </w:tc>
      </w:tr>
      <w:tr w:rsidR="00AA535F" w:rsidRPr="00A547DD" w14:paraId="5CEAC930" w14:textId="77777777" w:rsidTr="005278CA">
        <w:trPr>
          <w:trHeight w:val="45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FBF8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424A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11FB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  <w:tr w:rsidR="00AA535F" w:rsidRPr="00A547DD" w14:paraId="529038D2" w14:textId="77777777" w:rsidTr="005278C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BC8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1000.00.00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11CD3A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1 – RECEITAS CORRENTES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FAEE2E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27.816.500,00</w:t>
            </w:r>
          </w:p>
        </w:tc>
      </w:tr>
      <w:tr w:rsidR="00AA535F" w:rsidRPr="00A547DD" w14:paraId="1723FBDA" w14:textId="77777777" w:rsidTr="005278CA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F87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1100.00.00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BA7C5A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Impostos Taxas e Contribuição de Melhoria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145EA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933.000,00</w:t>
            </w:r>
          </w:p>
        </w:tc>
      </w:tr>
      <w:tr w:rsidR="00AA535F" w:rsidRPr="00A547DD" w14:paraId="3EA939DC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581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1200.00.00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B7F41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Receita de Contribuições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DAED7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50.000,00</w:t>
            </w:r>
          </w:p>
        </w:tc>
      </w:tr>
      <w:tr w:rsidR="00AA535F" w:rsidRPr="00A547DD" w14:paraId="2D9F1FD8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8E5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1300.00.00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3F06F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Receita Patrimonial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1BCD49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371.300,00</w:t>
            </w:r>
          </w:p>
        </w:tc>
      </w:tr>
      <w:tr w:rsidR="00AA535F" w:rsidRPr="00A547DD" w14:paraId="67258BE7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F65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1600.00.00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F4BF0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Receita de Serviços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0EC49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247.000,00</w:t>
            </w:r>
          </w:p>
        </w:tc>
      </w:tr>
      <w:tr w:rsidR="00AA535F" w:rsidRPr="00A547DD" w14:paraId="73044543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F87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1700.00.00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B9304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Transferências Correntes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C3EA67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26.122.200,00</w:t>
            </w:r>
          </w:p>
        </w:tc>
      </w:tr>
      <w:tr w:rsidR="00AA535F" w:rsidRPr="00A547DD" w14:paraId="44A6D3D8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FF00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1900.00.00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04697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Outras Receitas Correntes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A0F36A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93.000,00</w:t>
            </w:r>
          </w:p>
        </w:tc>
      </w:tr>
      <w:tr w:rsidR="00AA535F" w:rsidRPr="00A547DD" w14:paraId="6451796A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0FF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2000.00.00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C73A413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2 – RECEITAS DE CAPITAL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6B6A33C8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6.988.600,00</w:t>
            </w:r>
          </w:p>
        </w:tc>
      </w:tr>
      <w:tr w:rsidR="00AA535F" w:rsidRPr="00A547DD" w14:paraId="24132BC7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7CB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2100.00.00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B6A9E1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Operações de Crédito Internas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01359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500.000,00</w:t>
            </w:r>
          </w:p>
        </w:tc>
      </w:tr>
      <w:tr w:rsidR="00AA535F" w:rsidRPr="00A547DD" w14:paraId="031CE881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13F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2200.00.00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ABA18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Alienação de Bens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20B01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300.000,00</w:t>
            </w:r>
          </w:p>
        </w:tc>
      </w:tr>
      <w:tr w:rsidR="00AA535F" w:rsidRPr="00A547DD" w14:paraId="6141C7AB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6C1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2400.00.00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76FBD6" w14:textId="36DAB5A5" w:rsidR="00AA535F" w:rsidRPr="00A547DD" w:rsidRDefault="005278CA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Transferências</w:t>
            </w:r>
            <w:r w:rsidR="00AA535F"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de Capital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A8012B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6.188.600,00</w:t>
            </w:r>
          </w:p>
        </w:tc>
      </w:tr>
      <w:tr w:rsidR="00AA535F" w:rsidRPr="00A547DD" w14:paraId="55CADE52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2B7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9000.00.00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135BA6EC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9 – DEDUÇÕES DA RECEITA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E1F674E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-3.545.500,00</w:t>
            </w:r>
          </w:p>
        </w:tc>
      </w:tr>
      <w:tr w:rsidR="00AA535F" w:rsidRPr="00A547DD" w14:paraId="622AFBF7" w14:textId="77777777" w:rsidTr="005278CA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D876" w14:textId="77777777" w:rsidR="00AA535F" w:rsidRPr="00A547DD" w:rsidRDefault="00AA535F" w:rsidP="0052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01D8D" w14:textId="77777777" w:rsidR="00AA535F" w:rsidRPr="00A547DD" w:rsidRDefault="00AA535F" w:rsidP="005278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TOTAL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A9FA2" w14:textId="77777777" w:rsidR="00AA535F" w:rsidRPr="00A547DD" w:rsidRDefault="00AA535F" w:rsidP="00527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31.259.600,00</w:t>
            </w:r>
          </w:p>
        </w:tc>
      </w:tr>
    </w:tbl>
    <w:p w14:paraId="2BD5FCB3" w14:textId="77777777" w:rsidR="005A68E1" w:rsidRPr="00A547DD" w:rsidRDefault="005A68E1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3396F89D" w14:textId="77777777" w:rsidR="00155EA7" w:rsidRPr="00A547DD" w:rsidRDefault="00155EA7" w:rsidP="0059596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14:paraId="5C76D8D9" w14:textId="77777777" w:rsidR="00595967" w:rsidRPr="00A547DD" w:rsidRDefault="00595967" w:rsidP="00595967">
      <w:pPr>
        <w:keepNext/>
        <w:autoSpaceDE w:val="0"/>
        <w:spacing w:before="120" w:after="120" w:line="360" w:lineRule="auto"/>
        <w:jc w:val="center"/>
        <w:outlineLvl w:val="4"/>
        <w:rPr>
          <w:rFonts w:ascii="Arial" w:eastAsia="Helvetica-Bold" w:hAnsi="Arial" w:cs="Arial"/>
          <w:b/>
          <w:i/>
          <w:snapToGrid w:val="0"/>
          <w:sz w:val="23"/>
          <w:szCs w:val="23"/>
          <w:lang w:eastAsia="pt-BR"/>
        </w:rPr>
      </w:pPr>
      <w:r w:rsidRPr="00A547DD">
        <w:rPr>
          <w:rFonts w:ascii="Arial" w:eastAsia="Helvetica-Bold" w:hAnsi="Arial" w:cs="Arial"/>
          <w:b/>
          <w:i/>
          <w:snapToGrid w:val="0"/>
          <w:sz w:val="23"/>
          <w:szCs w:val="23"/>
          <w:lang w:eastAsia="pt-BR"/>
        </w:rPr>
        <w:lastRenderedPageBreak/>
        <w:t>Seção II</w:t>
      </w:r>
    </w:p>
    <w:p w14:paraId="5669DCE4" w14:textId="77777777" w:rsidR="00595967" w:rsidRPr="00A547DD" w:rsidRDefault="00595967" w:rsidP="005959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napToGrid w:val="0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i/>
          <w:snapToGrid w:val="0"/>
          <w:sz w:val="23"/>
          <w:szCs w:val="23"/>
          <w:lang w:eastAsia="pt-BR"/>
        </w:rPr>
        <w:t>Da Fixação da Despesa</w:t>
      </w:r>
    </w:p>
    <w:p w14:paraId="19936AD9" w14:textId="26A68CE3" w:rsidR="00595967" w:rsidRPr="00A547DD" w:rsidRDefault="00595967" w:rsidP="000D0E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Art. 4º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A Despesa Orçamentária, no mesmo valor da Receita Orçamentária, é fixada em </w:t>
      </w:r>
      <w:r w:rsidR="00CA2011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31.259.600,00 </w:t>
      </w:r>
      <w:r w:rsidR="00CA2011" w:rsidRPr="00A547DD">
        <w:rPr>
          <w:rFonts w:ascii="Arial" w:eastAsia="Times New Roman" w:hAnsi="Arial" w:cs="Arial"/>
          <w:sz w:val="23"/>
          <w:szCs w:val="23"/>
          <w:lang w:eastAsia="pt-BR"/>
        </w:rPr>
        <w:t>(Trinte e um milhões, duzentos e cinquenta e nove mil e seiscentos reais</w:t>
      </w:r>
      <w:proofErr w:type="gramStart"/>
      <w:r w:rsidR="00CA2011" w:rsidRPr="00A547DD">
        <w:rPr>
          <w:rFonts w:ascii="Arial" w:eastAsia="Times New Roman" w:hAnsi="Arial" w:cs="Arial"/>
          <w:sz w:val="23"/>
          <w:szCs w:val="23"/>
          <w:lang w:eastAsia="pt-BR"/>
        </w:rPr>
        <w:t>),</w:t>
      </w:r>
      <w:r w:rsidR="000D0E41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734D93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CF2413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gramEnd"/>
      <w:r w:rsidR="00CF2413" w:rsidRPr="00A547DD">
        <w:rPr>
          <w:rFonts w:ascii="Arial" w:eastAsia="Times New Roman" w:hAnsi="Arial" w:cs="Arial"/>
          <w:sz w:val="23"/>
          <w:szCs w:val="23"/>
          <w:lang w:eastAsia="pt-BR"/>
        </w:rPr>
        <w:t>sen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do:</w:t>
      </w:r>
    </w:p>
    <w:p w14:paraId="33C198BF" w14:textId="63620941" w:rsidR="00595967" w:rsidRPr="00A547DD" w:rsidRDefault="00595967" w:rsidP="0059596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>I -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 xml:space="preserve">No Orçamento Fiscal, em </w:t>
      </w:r>
      <w:r w:rsidR="00CA2011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R$ </w:t>
      </w:r>
      <w:r w:rsidR="00CA2011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31.259.600,00 </w:t>
      </w:r>
      <w:r w:rsidR="00CA2011" w:rsidRPr="00A547DD">
        <w:rPr>
          <w:rFonts w:ascii="Arial" w:eastAsia="Times New Roman" w:hAnsi="Arial" w:cs="Arial"/>
          <w:sz w:val="23"/>
          <w:szCs w:val="23"/>
          <w:lang w:eastAsia="pt-BR"/>
        </w:rPr>
        <w:t>(Trinte e um milhões, duzentos e cinquenta e nove mil e seiscentos reais), de conformidade com o quadro a seguir:</w:t>
      </w:r>
    </w:p>
    <w:p w14:paraId="702D171F" w14:textId="74A7DE1F" w:rsidR="00595967" w:rsidRPr="00A547DD" w:rsidRDefault="00595967" w:rsidP="0030579B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>Art. 5</w:t>
      </w:r>
      <w:proofErr w:type="gramStart"/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º 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A</w:t>
      </w:r>
      <w:proofErr w:type="gramEnd"/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despesa total fixada apresenta o seguinte desdobramento:</w:t>
      </w:r>
    </w:p>
    <w:p w14:paraId="30D270F1" w14:textId="77777777" w:rsidR="007A2F1F" w:rsidRPr="00A547DD" w:rsidRDefault="007A2F1F" w:rsidP="0030579B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80"/>
        <w:gridCol w:w="2940"/>
      </w:tblGrid>
      <w:tr w:rsidR="002D7A90" w:rsidRPr="00A547DD" w14:paraId="74E430FC" w14:textId="77777777" w:rsidTr="002D7A90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93282" w14:textId="77777777" w:rsidR="002D7A90" w:rsidRPr="00A547DD" w:rsidRDefault="002D7A90" w:rsidP="002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ELEMENTO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9368A9" w14:textId="77777777" w:rsidR="002D7A90" w:rsidRPr="00A547DD" w:rsidRDefault="002D7A90" w:rsidP="002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GRUPO DE DESPESA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230784" w14:textId="77777777" w:rsidR="002D7A90" w:rsidRPr="00A547DD" w:rsidRDefault="002D7A90" w:rsidP="002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RECURSOS</w:t>
            </w:r>
          </w:p>
        </w:tc>
      </w:tr>
      <w:tr w:rsidR="002D7A90" w:rsidRPr="00A547DD" w14:paraId="33415DBF" w14:textId="77777777" w:rsidTr="002D7A9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322C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C14A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A8FEBD" w14:textId="77777777" w:rsidR="002D7A90" w:rsidRPr="00A547DD" w:rsidRDefault="002D7A90" w:rsidP="002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LIVRES</w:t>
            </w:r>
          </w:p>
        </w:tc>
      </w:tr>
      <w:tr w:rsidR="002D7A90" w:rsidRPr="00A547DD" w14:paraId="31CB3FFD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DFE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3000.00.00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FAA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3. DESPESAS CORRENTES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FEF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21.112.200,00</w:t>
            </w:r>
          </w:p>
        </w:tc>
      </w:tr>
      <w:tr w:rsidR="002D7A90" w:rsidRPr="00A547DD" w14:paraId="4D670FF3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BE2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3100.00.00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82D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3.1 - Pessoal e Encargos Sociais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F7B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9.563.400,00</w:t>
            </w:r>
          </w:p>
        </w:tc>
      </w:tr>
      <w:tr w:rsidR="002D7A90" w:rsidRPr="00A547DD" w14:paraId="109C294F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4F3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3200.00.00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F52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3.2 - Juros e Encargos da Dívida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A99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350.000,00</w:t>
            </w:r>
          </w:p>
        </w:tc>
      </w:tr>
      <w:tr w:rsidR="002D7A90" w:rsidRPr="00A547DD" w14:paraId="7EB1DE18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A7D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3300.00.00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F7F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3.3 - Outras Despesas Correntes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5B2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11.198.800,00</w:t>
            </w:r>
          </w:p>
        </w:tc>
      </w:tr>
      <w:tr w:rsidR="002D7A90" w:rsidRPr="00A547DD" w14:paraId="09B10245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3628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4000.00.00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4B0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4. DESPESAS DE CAPITAL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AB5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8.884.100,00</w:t>
            </w:r>
          </w:p>
        </w:tc>
      </w:tr>
      <w:tr w:rsidR="002D7A90" w:rsidRPr="00A547DD" w14:paraId="0AA9A313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D39A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4100.00.00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A02D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4.1 – Investimentos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108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8.484.100,00</w:t>
            </w:r>
          </w:p>
        </w:tc>
      </w:tr>
      <w:tr w:rsidR="002D7A90" w:rsidRPr="00A547DD" w14:paraId="4AE5F780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CA59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4300.00.00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5E1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4.3 – Amortização da Dívida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08DD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400.000,00</w:t>
            </w:r>
          </w:p>
        </w:tc>
      </w:tr>
      <w:tr w:rsidR="002D7A90" w:rsidRPr="00A547DD" w14:paraId="6B3683D1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4F2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9900.00.00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3E3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9.9  -</w:t>
            </w:r>
            <w:proofErr w:type="gramEnd"/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Reserva de Contingência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B91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1.263.300,00</w:t>
            </w:r>
          </w:p>
        </w:tc>
      </w:tr>
      <w:tr w:rsidR="002D7A90" w:rsidRPr="00A547DD" w14:paraId="30BC7645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755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BD7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748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2D7A90" w:rsidRPr="00A547DD" w14:paraId="03D8061E" w14:textId="77777777" w:rsidTr="002D7A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08FC" w14:textId="77777777" w:rsidR="002D7A90" w:rsidRPr="00A547DD" w:rsidRDefault="002D7A90" w:rsidP="002D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EF962B" w14:textId="77777777" w:rsidR="002D7A90" w:rsidRPr="00A547DD" w:rsidRDefault="002D7A90" w:rsidP="002D7A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TOTAL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0DBAB" w14:textId="77777777" w:rsidR="002D7A90" w:rsidRPr="00A547DD" w:rsidRDefault="002D7A90" w:rsidP="002D7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547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31.259.600,00</w:t>
            </w:r>
          </w:p>
        </w:tc>
      </w:tr>
    </w:tbl>
    <w:p w14:paraId="478D2B17" w14:textId="7F7758C0" w:rsidR="006A7A33" w:rsidRPr="00A547DD" w:rsidRDefault="00595967" w:rsidP="007A2F1F">
      <w:pPr>
        <w:spacing w:after="12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color w:val="FF0000"/>
          <w:sz w:val="23"/>
          <w:szCs w:val="23"/>
          <w:lang w:eastAsia="pt-BR"/>
        </w:rPr>
        <w:lastRenderedPageBreak/>
        <w:t xml:space="preserve"> </w:t>
      </w:r>
      <w:r w:rsidR="001C285A" w:rsidRPr="00A547DD">
        <w:rPr>
          <w:rFonts w:ascii="Arial" w:eastAsia="Times New Roman" w:hAnsi="Arial" w:cs="Arial"/>
          <w:color w:val="FF0000"/>
          <w:sz w:val="23"/>
          <w:szCs w:val="23"/>
          <w:lang w:eastAsia="pt-BR"/>
        </w:rPr>
        <w:t xml:space="preserve"> </w:t>
      </w:r>
      <w:r w:rsidR="001C285A" w:rsidRPr="00A547DD">
        <w:rPr>
          <w:rFonts w:ascii="Arial" w:eastAsia="Times New Roman" w:hAnsi="Arial" w:cs="Arial"/>
          <w:color w:val="FF0000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6º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Integram </w:t>
      </w:r>
      <w:r w:rsidR="0021474E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esta Lei, nos termos do art. 2º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da Lei Municipal nº </w:t>
      </w:r>
      <w:proofErr w:type="spellStart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>nº</w:t>
      </w:r>
      <w:proofErr w:type="spellEnd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1759/2022 de 23/11/2022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, que dispõe sobre as Diretrizes Orçamentárias par</w:t>
      </w:r>
      <w:r w:rsidR="00914877" w:rsidRPr="00A547DD">
        <w:rPr>
          <w:rFonts w:ascii="Arial" w:eastAsia="Times New Roman" w:hAnsi="Arial" w:cs="Arial"/>
          <w:sz w:val="23"/>
          <w:szCs w:val="23"/>
          <w:lang w:eastAsia="pt-BR"/>
        </w:rPr>
        <w:t>a o Exercício Financeiro de 20</w:t>
      </w:r>
      <w:r w:rsidR="00BC75E5" w:rsidRPr="00A547DD">
        <w:rPr>
          <w:rFonts w:ascii="Arial" w:eastAsia="Times New Roman" w:hAnsi="Arial" w:cs="Arial"/>
          <w:sz w:val="23"/>
          <w:szCs w:val="23"/>
          <w:lang w:eastAsia="pt-BR"/>
        </w:rPr>
        <w:t>2</w:t>
      </w:r>
      <w:r w:rsidR="003E40BA" w:rsidRPr="00A547DD">
        <w:rPr>
          <w:rFonts w:ascii="Arial" w:eastAsia="Times New Roman" w:hAnsi="Arial" w:cs="Arial"/>
          <w:sz w:val="23"/>
          <w:szCs w:val="23"/>
          <w:lang w:eastAsia="pt-BR"/>
        </w:rPr>
        <w:t>3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, os anexos contendo os quadros orçamentários e demonstrativos das Receitas e Despesas, a programação de trabalho das unidades orçamentárias e o detalhamento dos créditos orçamentários.</w:t>
      </w:r>
    </w:p>
    <w:p w14:paraId="01E9B230" w14:textId="77777777" w:rsidR="005278CA" w:rsidRDefault="005278CA" w:rsidP="007A2F1F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14:paraId="442E9D0A" w14:textId="2094A77A" w:rsidR="006A7A33" w:rsidRPr="00A547DD" w:rsidRDefault="006A7A33" w:rsidP="005278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>Seção III</w:t>
      </w:r>
    </w:p>
    <w:p w14:paraId="4B4B5582" w14:textId="77777777" w:rsidR="006A7A33" w:rsidRPr="00A547DD" w:rsidRDefault="006A7A33" w:rsidP="005278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>Da Autorização para Abertura de Créditos Suplementares</w:t>
      </w:r>
    </w:p>
    <w:p w14:paraId="241C4401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7º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Ficam autorizados:</w:t>
      </w:r>
    </w:p>
    <w:p w14:paraId="6B69A3CA" w14:textId="6E639EF9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 xml:space="preserve">I – Ao Poder Executivo, mediante Decreto, a abertura de Créditos Suplementares até o limite de </w:t>
      </w:r>
      <w:r w:rsidR="002D7A90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trinta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por cento da sua despesa total fixada, com a finalidade de suprir insuficiências de dotações orçamentárias, mediante a utilização de recursos provenientes de:</w:t>
      </w:r>
    </w:p>
    <w:p w14:paraId="4EBD7CE2" w14:textId="4F5A45A3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 xml:space="preserve">a) anulação parcial ou total de suas dotações, inclusive a Reserva de Contingência, observado o disposto no art. 10 </w:t>
      </w:r>
      <w:proofErr w:type="gramStart"/>
      <w:r w:rsidRPr="00A547DD">
        <w:rPr>
          <w:rFonts w:ascii="Arial" w:eastAsia="Times New Roman" w:hAnsi="Arial" w:cs="Arial"/>
          <w:sz w:val="23"/>
          <w:szCs w:val="23"/>
          <w:lang w:eastAsia="pt-BR"/>
        </w:rPr>
        <w:t>da  Lei</w:t>
      </w:r>
      <w:proofErr w:type="gramEnd"/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Municipal 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nº </w:t>
      </w:r>
      <w:proofErr w:type="spellStart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>nº</w:t>
      </w:r>
      <w:proofErr w:type="spellEnd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1759/2022 de 23/11/2022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>, que dispõe sobre as Diretrizes Orçamentárias para o Exercício Financeiro de 2023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;</w:t>
      </w:r>
    </w:p>
    <w:p w14:paraId="566CD7B8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>b) incorporação de superávit financeiro do exercício anterior, bem como o que for gerado em 2023 a partir do cancelamento de restos a pagar, obedecidas as respectivas fontes/destinações de recursos;</w:t>
      </w:r>
    </w:p>
    <w:p w14:paraId="289CA415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1C4F853C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>c) excesso de arrecadação, a ser apurado nos termos do art. 43, § 3º, da Lei Federal nº 4.320/1964, obedecidas as respectivas fontes/destinações de recursos.</w:t>
      </w:r>
    </w:p>
    <w:p w14:paraId="31B70CD7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567456DE" w14:textId="424F249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 xml:space="preserve">II – Ao Poder Legislativo, mediante Resolução da Mesa Diretora da Câmara, a abertura de Créditos Suplementares até o limite de </w:t>
      </w:r>
      <w:r w:rsidR="002D7A90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trinta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por cento de sua despesa total fixada, compreendendo as operações </w:t>
      </w:r>
      <w:proofErr w:type="spellStart"/>
      <w:r w:rsidRPr="00A547DD">
        <w:rPr>
          <w:rFonts w:ascii="Arial" w:eastAsia="Times New Roman" w:hAnsi="Arial" w:cs="Arial"/>
          <w:sz w:val="23"/>
          <w:szCs w:val="23"/>
          <w:lang w:eastAsia="pt-BR"/>
        </w:rPr>
        <w:t>intraorçamentárias</w:t>
      </w:r>
      <w:proofErr w:type="spellEnd"/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da Câmara, com a finalidade de suprir insuficiências de suas dotações orçamentárias, desde que sejam indicados, como recursos, a anulação parcial ou total de dotações do próprio Poder Legislativo.</w:t>
      </w:r>
    </w:p>
    <w:p w14:paraId="4835566B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>Parágrafo único. As autorizações de que tratam os incisos I e II do caput abrangem também as suplementações de programações que forem incluídas na Lei Orçamentária através de créditos especiais.</w:t>
      </w:r>
    </w:p>
    <w:p w14:paraId="4141238F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7AFDF2DF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8º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Além dos créditos suplementares autorizados no inciso I do artigo 7º, e sem prejuízo do limite nele estabelecido, fica o Poder Executivo também autorizado a abrir créditos suplementares destinados ao reforço de:</w:t>
      </w:r>
    </w:p>
    <w:p w14:paraId="7B5B519D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>I — de dotações do Grupo de Natureza da Despesa 1 — Pessoal e Encargos Sociais, mediante a utilização de recursos oriundos de anulação de despesas consignadas ao mesmo grupo;</w:t>
      </w:r>
    </w:p>
    <w:p w14:paraId="7956F6EF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lastRenderedPageBreak/>
        <w:t xml:space="preserve">  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>II — dotações de despesas classificáveis nos elementos 21 – Juros Sobre a Dívida por Contratos, 22 – Outros Encargos Sobre a Dívida por Contrato, 71 – Principal da Dívida Contratual Resgatado e 91 – Sentenças Judiciais;</w:t>
      </w:r>
    </w:p>
    <w:p w14:paraId="184C1541" w14:textId="4C07A276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 xml:space="preserve">III — dotações de despesas suportadas com recursos provenientes de operações de crédito, alienação de bens móveis e imóveis </w:t>
      </w:r>
      <w:proofErr w:type="gramStart"/>
      <w:r w:rsidRPr="00A547DD">
        <w:rPr>
          <w:rFonts w:ascii="Arial" w:eastAsia="Times New Roman" w:hAnsi="Arial" w:cs="Arial"/>
          <w:sz w:val="23"/>
          <w:szCs w:val="23"/>
          <w:lang w:eastAsia="pt-BR"/>
        </w:rPr>
        <w:t>e  transferências</w:t>
      </w:r>
      <w:proofErr w:type="gramEnd"/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voluntárias da União e do Estado.</w:t>
      </w:r>
    </w:p>
    <w:p w14:paraId="5BF06720" w14:textId="62903461" w:rsidR="00974541" w:rsidRPr="00A547DD" w:rsidRDefault="00974541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>IV – É dispensada a autorização legislativa específica para a criação e transferências entre os valores dos desdobramentos de rubricas dentro de um mesmo projeto/atividade, os quais podem ser remanejados diretamente no sistema de empenhos/despesa.</w:t>
      </w:r>
    </w:p>
    <w:p w14:paraId="39D81DC7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14:paraId="32FB39DB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>CAPÍTULO III</w:t>
      </w:r>
    </w:p>
    <w:p w14:paraId="6AE742E0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>DISPOSIÇÕES GERAIS E FINAIS</w:t>
      </w:r>
    </w:p>
    <w:p w14:paraId="4965920A" w14:textId="34D5BF35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9º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A utilização das dotações com origem de recursos provenientes de transferências voluntárias, operações de crédito e alienação de bens fica limitada aos efetivos recursos assegurados, nos termos do art. 26 da Lei 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nº </w:t>
      </w:r>
      <w:proofErr w:type="spellStart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>nº</w:t>
      </w:r>
      <w:proofErr w:type="spellEnd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1759/2022 de 23/11/2022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>, que dispõe sobre as Diretrizes Orçamentárias para o Exercício Financeiro de 2023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14:paraId="1B379497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10</w:t>
      </w:r>
      <w:r w:rsidRPr="00A547D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Obedecidas as disposições da Lei de Diretrizes Orçamentárias, as transferências financeiras destinadas à Câmara Municipal serão disponibilizadas até o dia 20 de cada mês.</w:t>
      </w:r>
    </w:p>
    <w:p w14:paraId="3E4C224C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11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14:paraId="088A6C13" w14:textId="42312BB3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Art. </w:t>
      </w:r>
      <w:proofErr w:type="gramStart"/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12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 Ficam</w:t>
      </w:r>
      <w:proofErr w:type="gramEnd"/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atualizados, com base nos valores desta Lei,  o  montante previsto para as receitas, despesas, resultado primário  e resultado nominal previstos no demonstrativo referidos no inciso  art. 1º, Parágrafo Único, I, “a”,  da Lei Municipal 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nº </w:t>
      </w:r>
      <w:proofErr w:type="spellStart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>nº</w:t>
      </w:r>
      <w:proofErr w:type="spellEnd"/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1759/2022 de 23/11/2022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, que dispõe sobre as Diretrizes Orçamentárias para o Exercício Financeiro de 2023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em conformidade com o disposto no art. 2º, §§ 1º e 2º da referida Lei. </w:t>
      </w:r>
    </w:p>
    <w:p w14:paraId="4160C83A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  <w:t>Parágrafo único. Para efeito de avaliação do cumprimento das metas fiscais na audiência pública prevista no art. 9</w:t>
      </w:r>
      <w:r w:rsidRPr="00A547DD">
        <w:rPr>
          <w:rFonts w:ascii="Arial" w:eastAsia="Times New Roman" w:hAnsi="Arial" w:cs="Arial"/>
          <w:sz w:val="23"/>
          <w:szCs w:val="23"/>
          <w:u w:val="single"/>
          <w:vertAlign w:val="superscript"/>
          <w:lang w:eastAsia="pt-BR"/>
        </w:rPr>
        <w:t>o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, § 4</w:t>
      </w:r>
      <w:r w:rsidRPr="00A547DD">
        <w:rPr>
          <w:rFonts w:ascii="Arial" w:eastAsia="Times New Roman" w:hAnsi="Arial" w:cs="Arial"/>
          <w:sz w:val="23"/>
          <w:szCs w:val="23"/>
          <w:u w:val="single"/>
          <w:vertAlign w:val="superscript"/>
          <w:lang w:eastAsia="pt-BR"/>
        </w:rPr>
        <w:t>o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, da LC nº 101/2000, as receitas e despesas realizadas, bem como o resultado primário e nominal, apurados pela metodologia acima da linha, serão comparados com as metas ajustadas nos termos do caput deste artigo.</w:t>
      </w:r>
    </w:p>
    <w:p w14:paraId="2793AA41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13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. O poder executivo poderá efetuar alterações nos código e descrições das funções, </w:t>
      </w:r>
      <w:proofErr w:type="spellStart"/>
      <w:r w:rsidRPr="00A547DD">
        <w:rPr>
          <w:rFonts w:ascii="Arial" w:eastAsia="Times New Roman" w:hAnsi="Arial" w:cs="Arial"/>
          <w:sz w:val="23"/>
          <w:szCs w:val="23"/>
          <w:lang w:eastAsia="pt-BR"/>
        </w:rPr>
        <w:t>subfunções</w:t>
      </w:r>
      <w:proofErr w:type="spellEnd"/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, naturezas de receitas e despesas orçamentárias e fontes de recursos, visando adequá-los às alterações que venham a ser definidas </w:t>
      </w:r>
      <w:proofErr w:type="gramStart"/>
      <w:r w:rsidRPr="00A547DD">
        <w:rPr>
          <w:rFonts w:ascii="Arial" w:eastAsia="Times New Roman" w:hAnsi="Arial" w:cs="Arial"/>
          <w:sz w:val="23"/>
          <w:szCs w:val="23"/>
          <w:lang w:eastAsia="pt-BR"/>
        </w:rPr>
        <w:t>pela  Secretaria</w:t>
      </w:r>
      <w:proofErr w:type="gramEnd"/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do Tesouro Nacional (STN) ou pelo Tribunal de Contas do Estado (TCE-RS). </w:t>
      </w:r>
    </w:p>
    <w:p w14:paraId="66F74D16" w14:textId="77777777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38553E27" w14:textId="7B3ADC3A" w:rsidR="006A7A33" w:rsidRPr="00A547DD" w:rsidRDefault="006A7A33" w:rsidP="007A2F1F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14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Fica automaticamente atualizados os quadros e valores das ações e dos Projetos e atividades previstas na Lei Municipal n° </w:t>
      </w:r>
      <w:r w:rsidR="00DB69C9" w:rsidRPr="00A547DD">
        <w:rPr>
          <w:rFonts w:ascii="Arial" w:eastAsia="Times New Roman" w:hAnsi="Arial" w:cs="Arial"/>
          <w:sz w:val="23"/>
          <w:szCs w:val="23"/>
          <w:lang w:eastAsia="pt-BR"/>
        </w:rPr>
        <w:t>1</w:t>
      </w:r>
      <w:r w:rsidR="000616B3" w:rsidRPr="00A547DD">
        <w:rPr>
          <w:rFonts w:ascii="Arial" w:eastAsia="Times New Roman" w:hAnsi="Arial" w:cs="Arial"/>
          <w:sz w:val="23"/>
          <w:szCs w:val="23"/>
          <w:lang w:eastAsia="pt-BR"/>
        </w:rPr>
        <w:t>702</w:t>
      </w:r>
      <w:r w:rsidR="00DB69C9" w:rsidRPr="00A547DD">
        <w:rPr>
          <w:rFonts w:ascii="Arial" w:eastAsia="Times New Roman" w:hAnsi="Arial" w:cs="Arial"/>
          <w:sz w:val="23"/>
          <w:szCs w:val="23"/>
          <w:lang w:eastAsia="pt-BR"/>
        </w:rPr>
        <w:t>0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/2021 </w:t>
      </w:r>
      <w:r w:rsidR="00DB69C9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de </w:t>
      </w:r>
      <w:r w:rsidR="000616B3" w:rsidRPr="00A547DD">
        <w:rPr>
          <w:rFonts w:ascii="Arial" w:eastAsia="Times New Roman" w:hAnsi="Arial" w:cs="Arial"/>
          <w:sz w:val="23"/>
          <w:szCs w:val="23"/>
          <w:lang w:eastAsia="pt-BR"/>
        </w:rPr>
        <w:t>04</w:t>
      </w:r>
      <w:r w:rsidR="00DB69C9" w:rsidRPr="00A547DD">
        <w:rPr>
          <w:rFonts w:ascii="Arial" w:eastAsia="Times New Roman" w:hAnsi="Arial" w:cs="Arial"/>
          <w:sz w:val="23"/>
          <w:szCs w:val="23"/>
          <w:lang w:eastAsia="pt-BR"/>
        </w:rPr>
        <w:t>/</w:t>
      </w:r>
      <w:r w:rsidR="000616B3" w:rsidRPr="00A547DD">
        <w:rPr>
          <w:rFonts w:ascii="Arial" w:eastAsia="Times New Roman" w:hAnsi="Arial" w:cs="Arial"/>
          <w:sz w:val="23"/>
          <w:szCs w:val="23"/>
          <w:lang w:eastAsia="pt-BR"/>
        </w:rPr>
        <w:t>11</w:t>
      </w:r>
      <w:r w:rsidR="00DB69C9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/2021 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que dispõe sobre o Plano Plurianual de Investimentos, bem como da Lei Municipal 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>nº 1</w:t>
      </w:r>
      <w:r w:rsidR="002D7A90" w:rsidRPr="00A547DD">
        <w:rPr>
          <w:rFonts w:ascii="Arial" w:eastAsia="Times New Roman" w:hAnsi="Arial" w:cs="Arial"/>
          <w:sz w:val="23"/>
          <w:szCs w:val="23"/>
          <w:lang w:eastAsia="pt-BR"/>
        </w:rPr>
        <w:t>7</w:t>
      </w:r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>59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/2022 de </w:t>
      </w:r>
      <w:r w:rsidR="007901E6" w:rsidRPr="00A547DD">
        <w:rPr>
          <w:rFonts w:ascii="Arial" w:eastAsia="Times New Roman" w:hAnsi="Arial" w:cs="Arial"/>
          <w:sz w:val="23"/>
          <w:szCs w:val="23"/>
          <w:lang w:eastAsia="pt-BR"/>
        </w:rPr>
        <w:t>23</w:t>
      </w:r>
      <w:r w:rsidR="00721AFC" w:rsidRPr="00A547DD">
        <w:rPr>
          <w:rFonts w:ascii="Arial" w:eastAsia="Times New Roman" w:hAnsi="Arial" w:cs="Arial"/>
          <w:sz w:val="23"/>
          <w:szCs w:val="23"/>
          <w:lang w:eastAsia="pt-BR"/>
        </w:rPr>
        <w:t>/11/2022, que dispõe sobre as Diretrizes Orçamentárias para o Exercício Financeiro de 2023</w:t>
      </w:r>
      <w:r w:rsidRPr="00A547DD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14:paraId="575541DE" w14:textId="51299B10" w:rsidR="00595967" w:rsidRPr="00A547DD" w:rsidRDefault="00595967" w:rsidP="007A2F1F">
      <w:pPr>
        <w:spacing w:after="0" w:line="240" w:lineRule="auto"/>
        <w:ind w:right="-56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7CCCBB1C" w14:textId="77777777" w:rsidR="00595967" w:rsidRPr="00A547DD" w:rsidRDefault="00155EA7" w:rsidP="007A2F1F">
      <w:p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547DD">
        <w:rPr>
          <w:rFonts w:ascii="Arial" w:eastAsia="Times New Roman" w:hAnsi="Arial" w:cs="Arial"/>
          <w:sz w:val="23"/>
          <w:szCs w:val="23"/>
          <w:lang w:eastAsia="pt-BR"/>
        </w:rPr>
        <w:tab/>
      </w:r>
      <w:r w:rsidR="00595967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Art. 1</w:t>
      </w:r>
      <w:r w:rsidR="00D670D0" w:rsidRPr="00A547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5</w:t>
      </w:r>
      <w:r w:rsidR="00595967" w:rsidRPr="00A547DD">
        <w:rPr>
          <w:rFonts w:ascii="Arial" w:eastAsia="Times New Roman" w:hAnsi="Arial" w:cs="Arial"/>
          <w:sz w:val="23"/>
          <w:szCs w:val="23"/>
          <w:lang w:eastAsia="pt-BR"/>
        </w:rPr>
        <w:t xml:space="preserve"> - Esta Lei entra em vigor na data de sua publicação.</w:t>
      </w:r>
    </w:p>
    <w:p w14:paraId="55331CBA" w14:textId="77777777" w:rsidR="00E1696F" w:rsidRDefault="00E1696F" w:rsidP="007A2F1F">
      <w:pPr>
        <w:jc w:val="both"/>
        <w:rPr>
          <w:rFonts w:ascii="Arial" w:hAnsi="Arial" w:cs="Arial"/>
          <w:sz w:val="23"/>
          <w:szCs w:val="23"/>
        </w:rPr>
      </w:pPr>
    </w:p>
    <w:p w14:paraId="600A0823" w14:textId="77777777" w:rsidR="009834D0" w:rsidRPr="00A547DD" w:rsidRDefault="009834D0" w:rsidP="007A2F1F">
      <w:pPr>
        <w:jc w:val="both"/>
        <w:rPr>
          <w:rFonts w:ascii="Arial" w:hAnsi="Arial" w:cs="Arial"/>
          <w:sz w:val="23"/>
          <w:szCs w:val="23"/>
        </w:rPr>
      </w:pPr>
    </w:p>
    <w:p w14:paraId="24E1F9A4" w14:textId="07FF1660" w:rsidR="00155EA7" w:rsidRDefault="00155EA7" w:rsidP="007901E6">
      <w:pPr>
        <w:ind w:right="-710"/>
        <w:jc w:val="both"/>
        <w:rPr>
          <w:rFonts w:ascii="Arial" w:hAnsi="Arial" w:cs="Arial"/>
          <w:b/>
          <w:sz w:val="23"/>
          <w:szCs w:val="23"/>
        </w:rPr>
      </w:pPr>
      <w:r w:rsidRPr="005278CA">
        <w:rPr>
          <w:rFonts w:ascii="Arial" w:hAnsi="Arial" w:cs="Arial"/>
          <w:b/>
          <w:sz w:val="23"/>
          <w:szCs w:val="23"/>
        </w:rPr>
        <w:t xml:space="preserve">GABINETE DO PREFEITO MUNICIPAL DE </w:t>
      </w:r>
      <w:r w:rsidR="007901E6" w:rsidRPr="005278CA">
        <w:rPr>
          <w:rFonts w:ascii="Arial" w:hAnsi="Arial" w:cs="Arial"/>
          <w:b/>
          <w:sz w:val="23"/>
          <w:szCs w:val="23"/>
        </w:rPr>
        <w:t>LAJEADO DO BUGRE</w:t>
      </w:r>
      <w:r w:rsidR="00962941" w:rsidRPr="005278CA">
        <w:rPr>
          <w:rFonts w:ascii="Arial" w:hAnsi="Arial" w:cs="Arial"/>
          <w:b/>
          <w:sz w:val="23"/>
          <w:szCs w:val="23"/>
        </w:rPr>
        <w:t xml:space="preserve"> </w:t>
      </w:r>
      <w:r w:rsidRPr="005278CA">
        <w:rPr>
          <w:rFonts w:ascii="Arial" w:hAnsi="Arial" w:cs="Arial"/>
          <w:b/>
          <w:sz w:val="23"/>
          <w:szCs w:val="23"/>
        </w:rPr>
        <w:t xml:space="preserve">EM </w:t>
      </w:r>
      <w:r w:rsidR="009834D0">
        <w:rPr>
          <w:rFonts w:ascii="Arial" w:hAnsi="Arial" w:cs="Arial"/>
          <w:b/>
          <w:sz w:val="23"/>
          <w:szCs w:val="23"/>
        </w:rPr>
        <w:t>22</w:t>
      </w:r>
      <w:r w:rsidRPr="005278CA">
        <w:rPr>
          <w:rFonts w:ascii="Arial" w:hAnsi="Arial" w:cs="Arial"/>
          <w:b/>
          <w:sz w:val="23"/>
          <w:szCs w:val="23"/>
        </w:rPr>
        <w:t xml:space="preserve"> DE </w:t>
      </w:r>
      <w:r w:rsidR="006A7A33" w:rsidRPr="005278CA">
        <w:rPr>
          <w:rFonts w:ascii="Arial" w:hAnsi="Arial" w:cs="Arial"/>
          <w:b/>
          <w:sz w:val="23"/>
          <w:szCs w:val="23"/>
        </w:rPr>
        <w:t>DEZEMBRO</w:t>
      </w:r>
      <w:r w:rsidRPr="005278CA">
        <w:rPr>
          <w:rFonts w:ascii="Arial" w:hAnsi="Arial" w:cs="Arial"/>
          <w:b/>
          <w:sz w:val="23"/>
          <w:szCs w:val="23"/>
        </w:rPr>
        <w:t xml:space="preserve"> DE 20</w:t>
      </w:r>
      <w:r w:rsidR="00F463C6" w:rsidRPr="005278CA">
        <w:rPr>
          <w:rFonts w:ascii="Arial" w:hAnsi="Arial" w:cs="Arial"/>
          <w:b/>
          <w:sz w:val="23"/>
          <w:szCs w:val="23"/>
        </w:rPr>
        <w:t>2</w:t>
      </w:r>
      <w:r w:rsidR="006A7A33" w:rsidRPr="005278CA">
        <w:rPr>
          <w:rFonts w:ascii="Arial" w:hAnsi="Arial" w:cs="Arial"/>
          <w:b/>
          <w:sz w:val="23"/>
          <w:szCs w:val="23"/>
        </w:rPr>
        <w:t>2</w:t>
      </w:r>
      <w:r w:rsidR="005278CA">
        <w:rPr>
          <w:rFonts w:ascii="Arial" w:hAnsi="Arial" w:cs="Arial"/>
          <w:b/>
          <w:sz w:val="23"/>
          <w:szCs w:val="23"/>
        </w:rPr>
        <w:t>.</w:t>
      </w:r>
    </w:p>
    <w:p w14:paraId="09B5B76E" w14:textId="77777777" w:rsidR="005278CA" w:rsidRDefault="005278CA" w:rsidP="007901E6">
      <w:pPr>
        <w:ind w:right="-710"/>
        <w:jc w:val="both"/>
        <w:rPr>
          <w:rFonts w:ascii="Arial" w:hAnsi="Arial" w:cs="Arial"/>
          <w:b/>
          <w:sz w:val="23"/>
          <w:szCs w:val="23"/>
        </w:rPr>
      </w:pPr>
    </w:p>
    <w:p w14:paraId="0C32DBE7" w14:textId="77777777" w:rsidR="006C2BD7" w:rsidRPr="00A547DD" w:rsidRDefault="006C2BD7" w:rsidP="007A2F1F">
      <w:pPr>
        <w:ind w:left="4249" w:firstLine="707"/>
        <w:jc w:val="both"/>
        <w:rPr>
          <w:rFonts w:ascii="Arial" w:hAnsi="Arial" w:cs="Arial"/>
          <w:sz w:val="23"/>
          <w:szCs w:val="23"/>
        </w:rPr>
      </w:pPr>
    </w:p>
    <w:p w14:paraId="162ADFCC" w14:textId="77777777" w:rsidR="006C2BD7" w:rsidRPr="00A547DD" w:rsidRDefault="006C2BD7" w:rsidP="007A2F1F">
      <w:pPr>
        <w:ind w:left="4249" w:firstLine="707"/>
        <w:jc w:val="both"/>
        <w:rPr>
          <w:rFonts w:ascii="Arial" w:hAnsi="Arial" w:cs="Arial"/>
          <w:sz w:val="23"/>
          <w:szCs w:val="23"/>
        </w:rPr>
      </w:pPr>
    </w:p>
    <w:p w14:paraId="05D85567" w14:textId="6C689DD6" w:rsidR="00155EA7" w:rsidRPr="005278CA" w:rsidRDefault="007901E6" w:rsidP="005278CA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278CA">
        <w:rPr>
          <w:rFonts w:ascii="Arial" w:hAnsi="Arial" w:cs="Arial"/>
          <w:b/>
          <w:sz w:val="23"/>
          <w:szCs w:val="23"/>
        </w:rPr>
        <w:t>RONALDO MACHADO DA SILVA</w:t>
      </w:r>
    </w:p>
    <w:p w14:paraId="5750FE0C" w14:textId="234E7F46" w:rsidR="00155EA7" w:rsidRPr="005278CA" w:rsidRDefault="00155EA7" w:rsidP="005278CA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278CA">
        <w:rPr>
          <w:rFonts w:ascii="Arial" w:hAnsi="Arial" w:cs="Arial"/>
          <w:b/>
          <w:sz w:val="23"/>
          <w:szCs w:val="23"/>
        </w:rPr>
        <w:t>Prefeito Municipal</w:t>
      </w:r>
    </w:p>
    <w:p w14:paraId="52DA5797" w14:textId="77777777" w:rsidR="00A547DD" w:rsidRPr="00A547DD" w:rsidRDefault="00A547DD">
      <w:pPr>
        <w:ind w:left="709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A547DD" w:rsidRPr="00A547DD" w:rsidSect="00C25158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FEAD" w14:textId="77777777" w:rsidR="00D63BA2" w:rsidRDefault="00D63BA2" w:rsidP="00155EA7">
      <w:pPr>
        <w:spacing w:after="0" w:line="240" w:lineRule="auto"/>
      </w:pPr>
      <w:r>
        <w:separator/>
      </w:r>
    </w:p>
  </w:endnote>
  <w:endnote w:type="continuationSeparator" w:id="0">
    <w:p w14:paraId="7C90FC7A" w14:textId="77777777" w:rsidR="00D63BA2" w:rsidRDefault="00D63BA2" w:rsidP="0015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E5B15" w14:textId="77777777" w:rsidR="00D63BA2" w:rsidRDefault="00D63BA2" w:rsidP="00155EA7">
      <w:pPr>
        <w:spacing w:after="0" w:line="240" w:lineRule="auto"/>
      </w:pPr>
      <w:r>
        <w:separator/>
      </w:r>
    </w:p>
  </w:footnote>
  <w:footnote w:type="continuationSeparator" w:id="0">
    <w:p w14:paraId="40A7E05E" w14:textId="77777777" w:rsidR="00D63BA2" w:rsidRDefault="00D63BA2" w:rsidP="0015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D61E" w14:textId="63BE6781" w:rsidR="00155EA7" w:rsidRPr="00155EA7" w:rsidRDefault="00155EA7" w:rsidP="00155EA7">
    <w:pPr>
      <w:pStyle w:val="Cabealho"/>
      <w:tabs>
        <w:tab w:val="clear" w:pos="8504"/>
        <w:tab w:val="right" w:pos="9356"/>
      </w:tabs>
      <w:ind w:left="-567" w:firstLine="567"/>
      <w:rPr>
        <w:sz w:val="20"/>
        <w:szCs w:val="20"/>
      </w:rPr>
    </w:pPr>
    <w:r w:rsidRPr="00155EA7">
      <w:rPr>
        <w:sz w:val="20"/>
        <w:szCs w:val="20"/>
      </w:rPr>
      <w:t xml:space="preserve">                                  </w:t>
    </w:r>
    <w:r>
      <w:rPr>
        <w:sz w:val="20"/>
        <w:szCs w:val="20"/>
      </w:rPr>
      <w:t xml:space="preserve">    </w:t>
    </w:r>
    <w:r w:rsidRPr="00155EA7">
      <w:rPr>
        <w:sz w:val="20"/>
        <w:szCs w:val="20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806"/>
    <w:multiLevelType w:val="hybridMultilevel"/>
    <w:tmpl w:val="8E7CC164"/>
    <w:lvl w:ilvl="0" w:tplc="FDE4CFF8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683D"/>
    <w:multiLevelType w:val="hybridMultilevel"/>
    <w:tmpl w:val="F1E6BF0C"/>
    <w:lvl w:ilvl="0" w:tplc="8F88F97E">
      <w:start w:val="4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5A34C38"/>
    <w:multiLevelType w:val="hybridMultilevel"/>
    <w:tmpl w:val="6936DDEC"/>
    <w:lvl w:ilvl="0" w:tplc="8F88F97E">
      <w:start w:val="4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0055"/>
    <w:multiLevelType w:val="hybridMultilevel"/>
    <w:tmpl w:val="207A56DC"/>
    <w:lvl w:ilvl="0" w:tplc="DC78A624">
      <w:start w:val="1"/>
      <w:numFmt w:val="lowerLetter"/>
      <w:lvlText w:val="%1)"/>
      <w:lvlJc w:val="left"/>
      <w:pPr>
        <w:ind w:left="1065" w:hanging="360"/>
      </w:pPr>
      <w:rPr>
        <w:rFonts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BB43DE"/>
    <w:multiLevelType w:val="hybridMultilevel"/>
    <w:tmpl w:val="A30EFD54"/>
    <w:lvl w:ilvl="0" w:tplc="8F88F97E">
      <w:start w:val="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62B16CF2"/>
    <w:multiLevelType w:val="hybridMultilevel"/>
    <w:tmpl w:val="2D56B9D2"/>
    <w:lvl w:ilvl="0" w:tplc="FA6206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67"/>
    <w:rsid w:val="00020B76"/>
    <w:rsid w:val="00040A89"/>
    <w:rsid w:val="000616B3"/>
    <w:rsid w:val="00076CCF"/>
    <w:rsid w:val="000C2FC2"/>
    <w:rsid w:val="000D0E41"/>
    <w:rsid w:val="000D14DC"/>
    <w:rsid w:val="000E238A"/>
    <w:rsid w:val="00155EA7"/>
    <w:rsid w:val="001645F6"/>
    <w:rsid w:val="001679AC"/>
    <w:rsid w:val="00173AB3"/>
    <w:rsid w:val="001A4CD2"/>
    <w:rsid w:val="001B291E"/>
    <w:rsid w:val="001C285A"/>
    <w:rsid w:val="001F48D4"/>
    <w:rsid w:val="0021474E"/>
    <w:rsid w:val="002238AC"/>
    <w:rsid w:val="002D7A90"/>
    <w:rsid w:val="00304B7D"/>
    <w:rsid w:val="0030579B"/>
    <w:rsid w:val="00342756"/>
    <w:rsid w:val="0035231A"/>
    <w:rsid w:val="00360461"/>
    <w:rsid w:val="003B15DF"/>
    <w:rsid w:val="003E40BA"/>
    <w:rsid w:val="003E774B"/>
    <w:rsid w:val="00456A28"/>
    <w:rsid w:val="00462001"/>
    <w:rsid w:val="004660B7"/>
    <w:rsid w:val="00485287"/>
    <w:rsid w:val="004B3277"/>
    <w:rsid w:val="004D4667"/>
    <w:rsid w:val="005278CA"/>
    <w:rsid w:val="00551923"/>
    <w:rsid w:val="005726C0"/>
    <w:rsid w:val="005752EE"/>
    <w:rsid w:val="00584AB6"/>
    <w:rsid w:val="00595967"/>
    <w:rsid w:val="005A68E1"/>
    <w:rsid w:val="005E422A"/>
    <w:rsid w:val="0060638A"/>
    <w:rsid w:val="00625A5B"/>
    <w:rsid w:val="006A7A33"/>
    <w:rsid w:val="006C2BD7"/>
    <w:rsid w:val="006E4B95"/>
    <w:rsid w:val="0071255A"/>
    <w:rsid w:val="0071765E"/>
    <w:rsid w:val="00721AFC"/>
    <w:rsid w:val="00734D93"/>
    <w:rsid w:val="0075134F"/>
    <w:rsid w:val="007901E6"/>
    <w:rsid w:val="007A2F1F"/>
    <w:rsid w:val="007A6188"/>
    <w:rsid w:val="0081114F"/>
    <w:rsid w:val="0083171F"/>
    <w:rsid w:val="0083496E"/>
    <w:rsid w:val="0086788F"/>
    <w:rsid w:val="00887C3E"/>
    <w:rsid w:val="008905AB"/>
    <w:rsid w:val="008C2719"/>
    <w:rsid w:val="00907694"/>
    <w:rsid w:val="00914877"/>
    <w:rsid w:val="00914DD8"/>
    <w:rsid w:val="00926E2C"/>
    <w:rsid w:val="00962941"/>
    <w:rsid w:val="00974541"/>
    <w:rsid w:val="009834D0"/>
    <w:rsid w:val="0099441F"/>
    <w:rsid w:val="00994BAD"/>
    <w:rsid w:val="00A25102"/>
    <w:rsid w:val="00A40AEF"/>
    <w:rsid w:val="00A547DD"/>
    <w:rsid w:val="00AA535F"/>
    <w:rsid w:val="00AB57C2"/>
    <w:rsid w:val="00B1211F"/>
    <w:rsid w:val="00B21928"/>
    <w:rsid w:val="00B259BD"/>
    <w:rsid w:val="00BC75E5"/>
    <w:rsid w:val="00BC7680"/>
    <w:rsid w:val="00BE2C70"/>
    <w:rsid w:val="00C00DBE"/>
    <w:rsid w:val="00C25158"/>
    <w:rsid w:val="00C35C95"/>
    <w:rsid w:val="00CA2011"/>
    <w:rsid w:val="00CB6FA7"/>
    <w:rsid w:val="00CC74FC"/>
    <w:rsid w:val="00CD7BB7"/>
    <w:rsid w:val="00CF2413"/>
    <w:rsid w:val="00D015AC"/>
    <w:rsid w:val="00D63BA2"/>
    <w:rsid w:val="00D63CAA"/>
    <w:rsid w:val="00D670D0"/>
    <w:rsid w:val="00D87823"/>
    <w:rsid w:val="00DB69C9"/>
    <w:rsid w:val="00E04D78"/>
    <w:rsid w:val="00E07FCF"/>
    <w:rsid w:val="00E1696F"/>
    <w:rsid w:val="00E175EC"/>
    <w:rsid w:val="00ED6BF6"/>
    <w:rsid w:val="00EE6EFF"/>
    <w:rsid w:val="00F319C3"/>
    <w:rsid w:val="00F35499"/>
    <w:rsid w:val="00F463C6"/>
    <w:rsid w:val="00F55669"/>
    <w:rsid w:val="00F55907"/>
    <w:rsid w:val="00F55E84"/>
    <w:rsid w:val="00F6194C"/>
    <w:rsid w:val="00F829D6"/>
    <w:rsid w:val="00F91DDD"/>
    <w:rsid w:val="00FA151A"/>
    <w:rsid w:val="00FD71D8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4F478"/>
  <w15:docId w15:val="{27BBE19C-DA38-4D7D-9D26-9C37E92C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5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EA7"/>
  </w:style>
  <w:style w:type="paragraph" w:styleId="Rodap">
    <w:name w:val="footer"/>
    <w:basedOn w:val="Normal"/>
    <w:link w:val="RodapChar"/>
    <w:uiPriority w:val="99"/>
    <w:unhideWhenUsed/>
    <w:rsid w:val="00155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EA7"/>
  </w:style>
  <w:style w:type="paragraph" w:styleId="Textodebalo">
    <w:name w:val="Balloon Text"/>
    <w:basedOn w:val="Normal"/>
    <w:link w:val="TextodebaloChar"/>
    <w:uiPriority w:val="99"/>
    <w:semiHidden/>
    <w:unhideWhenUsed/>
    <w:rsid w:val="001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E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484A-73F3-4B8E-9BE5-5D761AAC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Usuario</cp:lastModifiedBy>
  <cp:revision>13</cp:revision>
  <cp:lastPrinted>2022-12-16T11:14:00Z</cp:lastPrinted>
  <dcterms:created xsi:type="dcterms:W3CDTF">2022-12-06T12:06:00Z</dcterms:created>
  <dcterms:modified xsi:type="dcterms:W3CDTF">2023-01-02T10:27:00Z</dcterms:modified>
</cp:coreProperties>
</file>