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34" w:rsidRDefault="00B80C34" w:rsidP="00B80C3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100/2025</w:t>
      </w:r>
    </w:p>
    <w:p w:rsidR="00B80C34" w:rsidRDefault="00B80C34" w:rsidP="00B80C34">
      <w:pPr>
        <w:jc w:val="center"/>
        <w:rPr>
          <w:rFonts w:ascii="Arial" w:hAnsi="Arial" w:cs="Arial"/>
          <w:szCs w:val="24"/>
        </w:rPr>
      </w:pPr>
    </w:p>
    <w:p w:rsidR="00B80C34" w:rsidRDefault="00B80C34" w:rsidP="00B80C34">
      <w:pPr>
        <w:spacing w:line="276" w:lineRule="auto"/>
        <w:ind w:left="439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E A EMPRESA </w:t>
      </w:r>
      <w:r w:rsidR="00033502">
        <w:rPr>
          <w:rFonts w:ascii="Arial" w:hAnsi="Arial" w:cs="Arial"/>
          <w:b/>
          <w:szCs w:val="24"/>
        </w:rPr>
        <w:t>FERNANDO SILVA VERGUTZ LTDA.</w:t>
      </w:r>
    </w:p>
    <w:p w:rsidR="00B80C34" w:rsidRDefault="00B80C34" w:rsidP="00B80C34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C05FD7" w:rsidRPr="00D42FEB" w:rsidRDefault="00D42FEB" w:rsidP="00D42FEB">
      <w:pPr>
        <w:ind w:firstLine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3"/>
        </w:rPr>
        <w:t>o MUNICÍPIO DE LAJEADO DO BUGRE/RS</w:t>
      </w:r>
      <w:r>
        <w:rPr>
          <w:rFonts w:ascii="Arial" w:hAnsi="Arial" w:cs="Arial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r w:rsidR="00E0514D">
        <w:rPr>
          <w:rFonts w:ascii="Arial" w:hAnsi="Arial" w:cs="Arial"/>
          <w:szCs w:val="24"/>
        </w:rPr>
        <w:t xml:space="preserve">s/n. </w:t>
      </w:r>
      <w:r>
        <w:rPr>
          <w:rFonts w:ascii="Arial" w:hAnsi="Arial" w:cs="Arial"/>
          <w:szCs w:val="24"/>
        </w:rPr>
        <w:t>º, nesta cidade de Lajeado do Bugre RS, ora</w:t>
      </w:r>
      <w:r>
        <w:rPr>
          <w:rFonts w:ascii="Arial" w:hAnsi="Arial" w:cs="Arial"/>
          <w:szCs w:val="23"/>
        </w:rPr>
        <w:t xml:space="preserve"> denominado simplesmente </w:t>
      </w:r>
      <w:r>
        <w:rPr>
          <w:rFonts w:ascii="Arial" w:hAnsi="Arial" w:cs="Arial"/>
          <w:b/>
          <w:i/>
          <w:szCs w:val="23"/>
        </w:rPr>
        <w:t xml:space="preserve">CONTRATANTE </w:t>
      </w:r>
      <w:r>
        <w:rPr>
          <w:rFonts w:ascii="Arial" w:hAnsi="Arial" w:cs="Arial"/>
          <w:szCs w:val="23"/>
        </w:rPr>
        <w:t xml:space="preserve">e, por outro lado </w:t>
      </w:r>
      <w:r w:rsidR="00E0514D">
        <w:rPr>
          <w:rFonts w:ascii="Arial" w:hAnsi="Arial" w:cs="Arial"/>
          <w:szCs w:val="23"/>
        </w:rPr>
        <w:t>à</w:t>
      </w:r>
      <w:r>
        <w:rPr>
          <w:rFonts w:ascii="Arial" w:hAnsi="Arial" w:cs="Arial"/>
          <w:szCs w:val="23"/>
        </w:rPr>
        <w:t xml:space="preserve"> empresa </w:t>
      </w:r>
      <w:r w:rsidR="00B06F60">
        <w:rPr>
          <w:rFonts w:ascii="Arial" w:hAnsi="Arial" w:cs="Arial"/>
          <w:b/>
          <w:szCs w:val="23"/>
        </w:rPr>
        <w:t>FERNANDO SILVA VERGUTZ LTDA</w:t>
      </w:r>
      <w:r>
        <w:rPr>
          <w:rFonts w:ascii="Arial" w:hAnsi="Arial" w:cs="Arial"/>
          <w:b/>
          <w:szCs w:val="23"/>
        </w:rPr>
        <w:t xml:space="preserve">, </w:t>
      </w:r>
      <w:r>
        <w:rPr>
          <w:rFonts w:ascii="Arial" w:hAnsi="Arial" w:cs="Arial"/>
          <w:szCs w:val="23"/>
        </w:rPr>
        <w:t>inscrita no CNPJ sob n° 37.376.210/0001-99, com sede na cidade de Lajeado do Bugre-RS, Linha Silva, interior,</w:t>
      </w:r>
      <w:r>
        <w:rPr>
          <w:rFonts w:ascii="Arial" w:hAnsi="Arial" w:cs="Arial"/>
          <w:b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Cs w:val="23"/>
        </w:rPr>
        <w:t>CONTRATADA</w:t>
      </w:r>
      <w:r>
        <w:rPr>
          <w:rFonts w:ascii="Arial" w:hAnsi="Arial" w:cs="Arial"/>
          <w:szCs w:val="23"/>
        </w:rPr>
        <w:t>,</w:t>
      </w:r>
      <w:r w:rsidR="00E0514D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têm entre si, certo e ajustado, firmam o presente contrato mediante ao Processo Licitatório nº 75/2025, Dispensa de licitação n° 51/2025,</w:t>
      </w:r>
      <w:r w:rsidR="00E0514D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as seguintes cláusulas e condições:</w:t>
      </w:r>
      <w:proofErr w:type="gramStart"/>
      <w:r>
        <w:rPr>
          <w:rFonts w:ascii="Arial" w:hAnsi="Arial" w:cs="Arial"/>
          <w:szCs w:val="23"/>
        </w:rPr>
        <w:tab/>
      </w:r>
      <w:proofErr w:type="gramEnd"/>
    </w:p>
    <w:p w:rsidR="00754E19" w:rsidRDefault="00B80C34" w:rsidP="00B80C34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PRIMEIRA – DAS </w:t>
      </w:r>
      <w:r w:rsidR="00754E19">
        <w:rPr>
          <w:rFonts w:ascii="Arial" w:hAnsi="Arial" w:cs="Arial"/>
          <w:b/>
        </w:rPr>
        <w:t>CONDIÇÕES GERAIS DA CONTRATAÇÃO</w:t>
      </w:r>
    </w:p>
    <w:p w:rsidR="00754E19" w:rsidRDefault="00754E19" w:rsidP="00B80C34">
      <w:pPr>
        <w:tabs>
          <w:tab w:val="left" w:pos="142"/>
        </w:tabs>
        <w:spacing w:after="0" w:line="240" w:lineRule="auto"/>
        <w:ind w:left="0" w:right="193" w:firstLine="0"/>
        <w:rPr>
          <w:rFonts w:ascii="Arial" w:hAnsi="Arial" w:cs="Arial"/>
          <w:sz w:val="10"/>
          <w:szCs w:val="8"/>
        </w:rPr>
      </w:pPr>
    </w:p>
    <w:p w:rsidR="00754E19" w:rsidRDefault="00754E19" w:rsidP="00B80C34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A COMPRA DE MOBILIÁRIO PA</w:t>
      </w:r>
      <w:r w:rsidR="00B80C34">
        <w:rPr>
          <w:rFonts w:ascii="Arial" w:hAnsi="Arial" w:cs="Arial"/>
        </w:rPr>
        <w:t>RA MELHORIA DE ATENDIMENTO DAS SECRETA</w:t>
      </w:r>
      <w:r>
        <w:rPr>
          <w:rFonts w:ascii="Arial" w:hAnsi="Arial" w:cs="Arial"/>
        </w:rPr>
        <w:t xml:space="preserve">RIAS DIVERSAS de Lajeado do Bugre - RS por </w:t>
      </w:r>
      <w:r>
        <w:rPr>
          <w:rFonts w:ascii="Arial" w:hAnsi="Arial" w:cs="Arial"/>
          <w:b/>
          <w:bCs/>
        </w:rPr>
        <w:t>DISPENSA DE LICITAÇÃO</w:t>
      </w:r>
      <w:r>
        <w:rPr>
          <w:rFonts w:ascii="Arial" w:hAnsi="Arial" w:cs="Arial"/>
        </w:rPr>
        <w:t>, se dá em virtude da necessidade de mobiliar as dependências e espaços de serviços, para que estes forneçam melhores condições de trabalho e um melhor espaço para o bom desenvolvimento das atividades das mais diversas secretarias, como um todo. A contratação será realizada conforme condições, quantidades e exigências estabelecidas neste instrumento:</w:t>
      </w:r>
    </w:p>
    <w:p w:rsidR="00754E19" w:rsidRDefault="00754E19" w:rsidP="00754E19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Style w:val="TableGrid"/>
        <w:tblW w:w="9215" w:type="dxa"/>
        <w:tblInd w:w="-182" w:type="dxa"/>
        <w:tblLayout w:type="fixed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850"/>
        <w:gridCol w:w="709"/>
        <w:gridCol w:w="1843"/>
        <w:gridCol w:w="1701"/>
      </w:tblGrid>
      <w:tr w:rsidR="00B80C34" w:rsidTr="00A766F7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</w:rPr>
            </w:pPr>
            <w:r w:rsidRPr="00A766F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b/>
                <w:sz w:val="23"/>
                <w:szCs w:val="23"/>
                <w:lang w:eastAsia="zh-CN"/>
              </w:rPr>
            </w:pPr>
            <w:r w:rsidRPr="00A766F7">
              <w:rPr>
                <w:rFonts w:ascii="Arial" w:hAnsi="Arial" w:cs="Arial"/>
                <w:b/>
                <w:sz w:val="23"/>
                <w:szCs w:val="23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A766F7"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  <w:b/>
              </w:rPr>
            </w:pPr>
            <w:r w:rsidRPr="00A766F7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A766F7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C34" w:rsidRPr="00A766F7" w:rsidRDefault="00B80C3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eastAsia="NSimSun" w:hAnsi="Arial" w:cs="Arial"/>
                <w:b/>
                <w:kern w:val="3"/>
                <w:lang w:eastAsia="zh-CN" w:bidi="hi-IN"/>
              </w:rPr>
            </w:pPr>
            <w:r w:rsidRPr="00A766F7">
              <w:rPr>
                <w:rFonts w:ascii="Arial" w:eastAsia="NSimSun" w:hAnsi="Arial" w:cs="Arial"/>
                <w:b/>
                <w:kern w:val="3"/>
                <w:lang w:eastAsia="zh-CN" w:bidi="hi-IN"/>
              </w:rPr>
              <w:t>Valor Total</w:t>
            </w:r>
          </w:p>
        </w:tc>
      </w:tr>
      <w:tr w:rsidR="00754E19" w:rsidTr="00A766F7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Chefe de Gabinete 100% MDF, 18mm e 36mm de espessura nas cores louro freijó e branco TX, fundo de gavetas de 6mm de espessura na cor branco TX, medindo 1,50m x 1,65mm, trilhos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lastRenderedPageBreak/>
              <w:t xml:space="preserve">telescópicos, puxador franco em metal, sapatas niveladora, com chave.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80C34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R$ 2.98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80C34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R$ 2.98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5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RH, 100% MDF, 18 mm e 36mm de espessura nas cores louro freijó e branco TX, fundo de gavetas de 6mm de espessura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na cor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branco TX, medindo 1,60m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x 60cm, trilhos telescópicos, puxador franco em metal, sapatas niveladoras com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chave.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A766F7">
              <w:rPr>
                <w:rFonts w:ascii="Arial" w:eastAsia="NSimSun" w:hAnsi="Arial" w:cs="Arial"/>
                <w:kern w:val="3"/>
                <w:lang w:eastAsia="zh-CN" w:bidi="hi-IN"/>
              </w:rPr>
              <w:t xml:space="preserve"> 1.56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R$ 1.56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5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Almoxarifado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100% MDF, 18mm e 36mm de espessura nas cores louro freijó e branco TX, fundo de gavetas de 6mm de espessura na cor branco TX, medindo 1,60m x 60cm, trilhos telescópicos, puxador franco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em metal, sapatas niveladoras com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chave.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R$ 1.560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R$ 1.560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Licitações 100% MDF, 18mm e 36mm de espessura nas cores louro freijó e branco TX, fundo das gavetas de 6mm de espessura nas cores branco TX, medindo 1,36m x 55cm, trilhos telescópicos, puxador em metal, sapatas niveladoras com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chave.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</w:t>
            </w:r>
            <w:r w:rsidR="00E0514D">
              <w:rPr>
                <w:rFonts w:ascii="Arial" w:eastAsia="NSimSun" w:hAnsi="Arial" w:cs="Arial"/>
                <w:kern w:val="3"/>
                <w:lang w:eastAsia="zh-CN" w:bidi="hi-IN"/>
              </w:rPr>
              <w:t xml:space="preserve"> 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1.45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7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Recepção 100% MDF, 18mm e 36mm de espessura nas cores louro freijó e branco TX, fundo das gavetas de 6mm de espessura na cor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branco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TX, bancada medindo 1,20m x 55cm e portinhas medindo 1,21 x 80cm,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trilhos telescópicos, puxador franco em metal, sapatas niveladoras, dobradiças em inox com amortecedor e chave,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R$2.90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A766F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R$ 2.90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7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77748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Portas em</w:t>
            </w:r>
            <w:r w:rsidR="00754E19">
              <w:rPr>
                <w:rFonts w:ascii="Arial" w:hAnsi="Arial" w:cs="Arial"/>
                <w:sz w:val="23"/>
                <w:szCs w:val="23"/>
              </w:rPr>
              <w:t xml:space="preserve">baixo da escada, 100% MDF, 18mm de espessura na cor louro freijó, medindo 1,40 x 2,74cm, </w:t>
            </w:r>
            <w:r w:rsidR="00754E19">
              <w:rPr>
                <w:rFonts w:ascii="Arial" w:hAnsi="Arial" w:cs="Arial"/>
                <w:sz w:val="23"/>
                <w:szCs w:val="23"/>
              </w:rPr>
              <w:lastRenderedPageBreak/>
              <w:t xml:space="preserve">puxador franco em metal, dobradiças em inox com amortecedor.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R$ 3.60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R$ 3.60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refeitório Cras, 100% MDF, 18mm e 36mm de espessura na cor branco TX, medindo 1,35m x 70cm, sapatas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niveladoras.</w:t>
            </w: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  <w:lang w:eastAsia="zh-CN"/>
              </w:rPr>
              <w:t xml:space="preserve">Mesa refeitório PIM, 100% MDF, 18mm e 36mm de espessura na cor branco TX, medindo 1,35m x 70cm, sapatas </w:t>
            </w:r>
            <w:r w:rsidR="00E0514D">
              <w:rPr>
                <w:rFonts w:ascii="Arial" w:hAnsi="Arial" w:cs="Arial"/>
                <w:sz w:val="23"/>
                <w:szCs w:val="23"/>
                <w:lang w:eastAsia="zh-CN"/>
              </w:rPr>
              <w:t>niveladoras.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Mesa em L PI</w:t>
            </w:r>
            <w:r w:rsidR="00B01D8C">
              <w:rPr>
                <w:rFonts w:ascii="Arial" w:hAnsi="Arial" w:cs="Arial"/>
                <w:bCs/>
                <w:sz w:val="23"/>
                <w:szCs w:val="23"/>
              </w:rPr>
              <w:t>M, 100% MDF, 18mm e 36mm de espe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ssura nas cores louro freijó e branco TX, fundo de gavetas de 6mm de espessura nas 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cor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branco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TX, 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medindo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1,50m x 1,50cm, trilhos telescópicos, puxador franco em me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tal, sapatas niveladoras, chave.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R$ 4.450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B01D8C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R$ 4.450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Mesa Atendimento Pim, 100% MDF, 18mm e 36mm de espessura nas cores louro freijó e branco TX, fundo das gavetas de 6mm espessura na cor branco TX, mesa medindo 1,20m x 60cm trilhos telescópicos, puxador franco em metal, sapatas niveladoras.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1D2EDF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R$ 3.950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1D2EDF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R$ 3.950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Torre para fornos Pim, 100% MDF, 18mm de espessura nas cores louro freijó e branco TX, fundo de 6mm </w:t>
            </w:r>
            <w:r w:rsidR="00E802DB">
              <w:rPr>
                <w:rFonts w:ascii="Arial" w:hAnsi="Arial" w:cs="Arial"/>
                <w:bCs/>
                <w:sz w:val="23"/>
                <w:szCs w:val="23"/>
              </w:rPr>
              <w:t xml:space="preserve">de espessura </w:t>
            </w:r>
            <w:r>
              <w:rPr>
                <w:rFonts w:ascii="Arial" w:hAnsi="Arial" w:cs="Arial"/>
                <w:bCs/>
                <w:sz w:val="23"/>
                <w:szCs w:val="23"/>
              </w:rPr>
              <w:t>na co</w:t>
            </w:r>
            <w:r w:rsidR="00E802DB">
              <w:rPr>
                <w:rFonts w:ascii="Arial" w:hAnsi="Arial" w:cs="Arial"/>
                <w:bCs/>
                <w:sz w:val="23"/>
                <w:szCs w:val="23"/>
              </w:rPr>
              <w:t>r branco TX, medindo 60cm x 1.70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m, puxador franco em metal, sapatas niveladoras, dobradiças em inox com amortecedor.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E802DB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R$ 1.470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E802DB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R$ 1.470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Armário 4 portas Pim, 100% MDF, 18mm espessura na cor branco TX, fundo de 6mm de espessura na cor branco TX, medindo 2m</w:t>
            </w:r>
            <w:r w:rsidR="00475E8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>x</w:t>
            </w:r>
            <w:r w:rsidR="00475E8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>2,40m</w:t>
            </w:r>
            <w:r w:rsidR="00475E8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x 55cm, puxador franco em metal, sapatas niveladoras, </w:t>
            </w: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>dobradiças em inox com amortecedor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R$ 1.57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R$ 1.570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Mesa atendimento Naps, 100% MDF, 18mm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>e 36mm de espessura nas cores louro freijó e branco TX, fundo das gavetas de 6mm de espessura na cor branco TX, medindo 2m</w:t>
            </w:r>
            <w:r w:rsidR="00475E87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x 2,40m x 55cm, puxador franco em metal, sapatas niveladoras, dobradiças em inox com amortecedor.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R$ 4.900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R$ 4.900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Armário Naps, 100% MDF, 18mm de espessura na cor branco TX, fundo de 6mm de espessura na cor branco TX, medindo 3,57m x 85cm, puxador franco em metal, sapatas niveladoras, dobradiças em inox com amortecedor.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R$ 3.550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475E8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R$ 3.550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Mural isopor 100% MDF, 28mm de espessura, na cor louro freijó, placa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 xml:space="preserve"> de isopor de 20mm de espessura.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R$ 780,00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Chave sala Cras, 100% MDF, 18mm de espessura na cor branco TX, chave para gaveta escamoteavel longa 31mm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R$ 180,00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Balcão sala Cras, 100% MDF, 18mm espessura na cor branco TX, fundo de 6mm de espessura na cor branco TX, medindo 78cm x 72cm x 37cm, puxador franco em metal, sapatas niveladoras, dob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radiças em inox com amortecedor.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R$ 990,00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Bancada computadores Cras, 100%</w:t>
            </w:r>
            <w:r w:rsidR="00475E87">
              <w:rPr>
                <w:rFonts w:ascii="Arial" w:hAnsi="Arial" w:cs="Arial"/>
                <w:bCs/>
                <w:sz w:val="23"/>
                <w:szCs w:val="23"/>
              </w:rPr>
              <w:t xml:space="preserve"> MDF, 18mm e 36mm de espessura n</w:t>
            </w:r>
            <w:r>
              <w:rPr>
                <w:rFonts w:ascii="Arial" w:hAnsi="Arial" w:cs="Arial"/>
                <w:bCs/>
                <w:sz w:val="23"/>
                <w:szCs w:val="23"/>
              </w:rPr>
              <w:t>a cor louro freijó, com sapatas niveladoras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R$ 5.950,00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R$ 5</w:t>
            </w:r>
            <w:r w:rsidR="00CB19E7">
              <w:rPr>
                <w:rFonts w:ascii="Arial" w:eastAsia="NSimSun" w:hAnsi="Arial" w:cs="Arial"/>
                <w:kern w:val="3"/>
                <w:lang w:eastAsia="zh-CN" w:bidi="hi-IN"/>
              </w:rPr>
              <w:t>.</w:t>
            </w:r>
            <w:r>
              <w:rPr>
                <w:rFonts w:ascii="Arial" w:eastAsia="NSimSun" w:hAnsi="Arial" w:cs="Arial"/>
                <w:kern w:val="3"/>
                <w:lang w:eastAsia="zh-CN" w:bidi="hi-IN"/>
              </w:rPr>
              <w:t>950,00</w:t>
            </w:r>
          </w:p>
        </w:tc>
      </w:tr>
      <w:tr w:rsidR="00754E19" w:rsidTr="00A766F7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Armário Assistência Social 100% MDF, 18mm de espessura na cor branco TX, fundo de 6mm de espessura na cor branco TX, medindo </w:t>
            </w:r>
            <w:r>
              <w:rPr>
                <w:rFonts w:ascii="Arial" w:hAnsi="Arial" w:cs="Arial"/>
                <w:bCs/>
                <w:sz w:val="23"/>
                <w:szCs w:val="23"/>
              </w:rPr>
              <w:lastRenderedPageBreak/>
              <w:t>1,80m x 50cm, puxador franco em metal, sapatas niveladoras, dobradiças em inox com amortecedor, pé cromado em metal, chave</w:t>
            </w:r>
            <w:r w:rsidR="00E0514D">
              <w:rPr>
                <w:rFonts w:ascii="Arial" w:hAnsi="Arial" w:cs="Arial"/>
                <w:bCs/>
                <w:sz w:val="23"/>
                <w:szCs w:val="23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8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754E19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CB19E7">
            <w:pPr>
              <w:tabs>
                <w:tab w:val="left" w:pos="142"/>
              </w:tabs>
              <w:spacing w:after="0" w:line="240" w:lineRule="auto"/>
              <w:ind w:left="0" w:right="2" w:hanging="17"/>
              <w:jc w:val="center"/>
              <w:rPr>
                <w:rFonts w:ascii="Arial" w:hAnsi="Arial" w:cs="Arial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R$ 4.45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4E19" w:rsidRDefault="00CB19E7">
            <w:pPr>
              <w:tabs>
                <w:tab w:val="left" w:pos="142"/>
              </w:tabs>
              <w:spacing w:after="0" w:line="240" w:lineRule="auto"/>
              <w:ind w:left="0" w:right="3" w:hanging="1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NSimSun" w:hAnsi="Arial" w:cs="Arial"/>
                <w:kern w:val="3"/>
                <w:lang w:eastAsia="zh-CN" w:bidi="hi-IN"/>
              </w:rPr>
              <w:t>R$ 4.45</w:t>
            </w:r>
            <w:r w:rsidR="00754E19">
              <w:rPr>
                <w:rFonts w:ascii="Arial" w:eastAsia="NSimSun" w:hAnsi="Arial" w:cs="Arial"/>
                <w:kern w:val="3"/>
                <w:lang w:eastAsia="zh-CN" w:bidi="hi-IN"/>
              </w:rPr>
              <w:t>0,00</w:t>
            </w:r>
          </w:p>
        </w:tc>
      </w:tr>
    </w:tbl>
    <w:p w:rsidR="004E0005" w:rsidRPr="004E0005" w:rsidRDefault="004E0005" w:rsidP="004E0005">
      <w:pPr>
        <w:tabs>
          <w:tab w:val="left" w:pos="426"/>
        </w:tabs>
        <w:spacing w:after="0" w:line="240" w:lineRule="auto"/>
        <w:ind w:left="0" w:right="-427" w:firstLine="0"/>
        <w:jc w:val="right"/>
        <w:rPr>
          <w:rFonts w:ascii="Arial" w:hAnsi="Arial" w:cs="Arial"/>
          <w:b/>
        </w:rPr>
      </w:pPr>
      <w:r w:rsidRPr="004E0005">
        <w:rPr>
          <w:rFonts w:ascii="Arial" w:hAnsi="Arial" w:cs="Arial"/>
          <w:b/>
        </w:rPr>
        <w:lastRenderedPageBreak/>
        <w:t>VALOR TOTAL: 48.190,00</w:t>
      </w:r>
    </w:p>
    <w:p w:rsidR="004E0005" w:rsidRDefault="004E0005" w:rsidP="004E0005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754E19" w:rsidRPr="004E0005" w:rsidRDefault="00754E19" w:rsidP="004E0005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 w:rsidRPr="004E0005">
        <w:rPr>
          <w:rFonts w:ascii="Arial" w:hAnsi="Arial" w:cs="Arial"/>
        </w:rPr>
        <w:t>Os bens/materiais deverão ser entregues imediatamente após a solicitação do município.</w:t>
      </w:r>
    </w:p>
    <w:p w:rsidR="00754E19" w:rsidRDefault="00754E19" w:rsidP="00754E1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 fornec</w:t>
      </w:r>
      <w:r w:rsidR="004E0005">
        <w:rPr>
          <w:rFonts w:ascii="Arial" w:hAnsi="Arial" w:cs="Arial"/>
        </w:rPr>
        <w:t>edor deverá realizar a entrega d</w:t>
      </w:r>
      <w:r>
        <w:rPr>
          <w:rFonts w:ascii="Arial" w:hAnsi="Arial" w:cs="Arial"/>
        </w:rPr>
        <w:t>os materiai</w:t>
      </w:r>
      <w:r w:rsidR="00AA0B6E">
        <w:rPr>
          <w:rFonts w:ascii="Arial" w:hAnsi="Arial" w:cs="Arial"/>
        </w:rPr>
        <w:t>s nos locais indicados na descrição de cada item</w:t>
      </w:r>
      <w:r>
        <w:rPr>
          <w:rFonts w:ascii="Arial" w:hAnsi="Arial" w:cs="Arial"/>
        </w:rPr>
        <w:t>, dando os mesmos montados e em pleno funcionamento.</w:t>
      </w:r>
    </w:p>
    <w:p w:rsidR="00754E19" w:rsidRDefault="00754E19" w:rsidP="00754E19">
      <w:pPr>
        <w:numPr>
          <w:ilvl w:val="1"/>
          <w:numId w:val="1"/>
        </w:numPr>
        <w:tabs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>Os bens, obrigatoriamente deverão ser entregues até no máximo o dia 10 de Abril de 2025.</w:t>
      </w:r>
    </w:p>
    <w:p w:rsidR="00754E19" w:rsidRDefault="00754E19" w:rsidP="00754E19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right="193" w:hanging="15"/>
        <w:rPr>
          <w:rFonts w:ascii="Arial" w:hAnsi="Arial" w:cs="Arial"/>
        </w:rPr>
      </w:pPr>
      <w:r>
        <w:rPr>
          <w:rFonts w:ascii="Arial" w:hAnsi="Arial" w:cs="Arial"/>
        </w:rPr>
        <w:t xml:space="preserve">O custo estimado total da contratação </w:t>
      </w:r>
      <w:r w:rsidR="0075049D">
        <w:rPr>
          <w:rFonts w:ascii="Arial" w:hAnsi="Arial" w:cs="Arial"/>
        </w:rPr>
        <w:t>é de R$ 48.190,00 (</w:t>
      </w:r>
      <w:r w:rsidR="00E0514D">
        <w:rPr>
          <w:rFonts w:ascii="Arial" w:hAnsi="Arial" w:cs="Arial"/>
        </w:rPr>
        <w:t>quarenta e oito mil cento e noventa</w:t>
      </w:r>
      <w:r w:rsidR="0075049D">
        <w:rPr>
          <w:rFonts w:ascii="Arial" w:hAnsi="Arial" w:cs="Arial"/>
        </w:rPr>
        <w:t xml:space="preserve"> reais</w:t>
      </w:r>
      <w:r>
        <w:rPr>
          <w:rFonts w:ascii="Arial" w:hAnsi="Arial" w:cs="Arial"/>
        </w:rPr>
        <w:t>).</w:t>
      </w:r>
    </w:p>
    <w:p w:rsidR="00754E19" w:rsidRDefault="00754E19" w:rsidP="00754E19">
      <w:pPr>
        <w:tabs>
          <w:tab w:val="left" w:pos="284"/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</w:p>
    <w:p w:rsidR="00754E19" w:rsidRDefault="00754E19" w:rsidP="00754E1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4F44B0">
        <w:rPr>
          <w:rFonts w:ascii="Arial" w:hAnsi="Arial" w:cs="Arial"/>
        </w:rPr>
        <w:t xml:space="preserve">CLÁUSULA SEGUNDA – DA </w:t>
      </w:r>
      <w:r>
        <w:rPr>
          <w:rFonts w:ascii="Arial" w:hAnsi="Arial" w:cs="Arial"/>
        </w:rPr>
        <w:t xml:space="preserve">FUNDAMENTAÇÃO E DESCRIÇÃO DA NECESSIDADE DA </w:t>
      </w:r>
      <w:r w:rsidR="00E0514D">
        <w:rPr>
          <w:rFonts w:ascii="Arial" w:hAnsi="Arial" w:cs="Arial"/>
        </w:rPr>
        <w:t>CONTRATAÇÃO.</w:t>
      </w:r>
      <w:r>
        <w:rPr>
          <w:rFonts w:ascii="Arial" w:hAnsi="Arial" w:cs="Arial"/>
        </w:rPr>
        <w:t xml:space="preserve"> 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0"/>
          <w:szCs w:val="8"/>
        </w:rPr>
      </w:pP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2.1.</w:t>
      </w:r>
      <w:r>
        <w:rPr>
          <w:rFonts w:ascii="Arial" w:hAnsi="Arial" w:cs="Arial"/>
        </w:rPr>
        <w:t xml:space="preserve"> Compra de moveis planejados para as diversas Secretarias e departamentos da Administ</w:t>
      </w:r>
      <w:r w:rsidR="004F44B0">
        <w:rPr>
          <w:rFonts w:ascii="Arial" w:hAnsi="Arial" w:cs="Arial"/>
        </w:rPr>
        <w:t>ração publica municipal atenderá</w:t>
      </w:r>
      <w:r>
        <w:rPr>
          <w:rFonts w:ascii="Arial" w:hAnsi="Arial" w:cs="Arial"/>
        </w:rPr>
        <w:t xml:space="preserve"> nossas demandas para o devido atendimento as demandas e o desenvolvimento das atividades de nossas pastas. A compra se da para a padronização de nossas mobílias e será feita sobre medida para o atendimento de cada departamento e com as devidas medidas e características de cada espaço e a atividade nela a serem desenvolvidas.  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2.2.</w:t>
      </w:r>
      <w:r>
        <w:rPr>
          <w:rFonts w:ascii="Arial" w:hAnsi="Arial" w:cs="Arial"/>
        </w:rPr>
        <w:t xml:space="preserve"> Com isso, os funcionários poderão desenvolver e agilizar os serviços para ter a demandas diárias de nossa população.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2.3.</w:t>
      </w:r>
      <w:r>
        <w:rPr>
          <w:rFonts w:ascii="Arial" w:hAnsi="Arial" w:cs="Arial"/>
        </w:rPr>
        <w:t xml:space="preserve"> Os bens adquiridos serão usados pelos servidores como um todo para o atendimento das demandas das demandas de nossa população.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2.4.</w:t>
      </w:r>
      <w:r>
        <w:rPr>
          <w:rFonts w:ascii="Arial" w:hAnsi="Arial" w:cs="Arial"/>
        </w:rPr>
        <w:t xml:space="preserve"> De acordo com a Lei de Li</w:t>
      </w:r>
      <w:r w:rsidR="004F44B0">
        <w:rPr>
          <w:rFonts w:ascii="Arial" w:hAnsi="Arial" w:cs="Arial"/>
        </w:rPr>
        <w:t xml:space="preserve">citações, Lei nº 14.133/2021, A </w:t>
      </w:r>
      <w:r>
        <w:rPr>
          <w:rFonts w:ascii="Arial" w:hAnsi="Arial" w:cs="Arial"/>
        </w:rPr>
        <w:t>COMPRA DE MOBILIÁRIO PA</w:t>
      </w:r>
      <w:r w:rsidR="004F44B0">
        <w:rPr>
          <w:rFonts w:ascii="Arial" w:hAnsi="Arial" w:cs="Arial"/>
        </w:rPr>
        <w:t>RA MELHORIA DE ATENDIMENTO SECRETA</w:t>
      </w:r>
      <w:r>
        <w:rPr>
          <w:rFonts w:ascii="Arial" w:hAnsi="Arial" w:cs="Arial"/>
        </w:rPr>
        <w:t>RIAS DIVERSAS, se enquadra nas disposições do seu artigo 75, inciso II, conforme transcrição abaixo: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</w:rPr>
      </w:pPr>
    </w:p>
    <w:p w:rsidR="00754E19" w:rsidRDefault="00754E19" w:rsidP="00754E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Art. 75. É dispensável a licitação:</w:t>
      </w:r>
    </w:p>
    <w:p w:rsidR="00754E19" w:rsidRDefault="00754E19" w:rsidP="00754E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 xml:space="preserve">I - para contratação que envolva valores inferiores a R$ 119.812,02 (cento e dezenove mil oitocentos e doze reais e dois centavos), no caso de obras e serviços de engenharia ou de serviços de manutenção de veículos automotores; </w:t>
      </w:r>
    </w:p>
    <w:p w:rsidR="00754E19" w:rsidRDefault="00754E19" w:rsidP="00754E19">
      <w:pPr>
        <w:spacing w:after="0" w:line="240" w:lineRule="auto"/>
        <w:ind w:left="4796" w:right="86"/>
        <w:rPr>
          <w:rFonts w:ascii="Arial" w:eastAsia="Times New Roman" w:hAnsi="Arial" w:cs="Arial"/>
          <w:i/>
          <w:sz w:val="20"/>
          <w:szCs w:val="18"/>
        </w:rPr>
      </w:pPr>
      <w:r>
        <w:rPr>
          <w:rFonts w:ascii="Arial" w:eastAsia="Times New Roman" w:hAnsi="Arial" w:cs="Arial"/>
          <w:i/>
          <w:sz w:val="20"/>
          <w:szCs w:val="18"/>
        </w:rPr>
        <w:t>II - para contratação que envolva valores inferiores a R$ 59.906,02 (cinquenta e nove mil novecentos e seis reais e dois centavos), conforme Decreto Nº 11.871, de 29 de Dezembro de 2023.</w:t>
      </w:r>
    </w:p>
    <w:p w:rsidR="00754E19" w:rsidRDefault="00754E19" w:rsidP="00754E19">
      <w:pPr>
        <w:spacing w:after="0" w:line="240" w:lineRule="auto"/>
        <w:ind w:left="0" w:right="782" w:firstLine="0"/>
        <w:rPr>
          <w:rFonts w:ascii="Arial" w:hAnsi="Arial" w:cs="Arial"/>
          <w:i/>
          <w:iCs/>
        </w:rPr>
      </w:pP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2.5.2.</w:t>
      </w:r>
      <w:r>
        <w:rPr>
          <w:rFonts w:ascii="Arial" w:hAnsi="Arial" w:cs="Arial"/>
        </w:rPr>
        <w:t xml:space="preserve"> A COMPRA DE MOBILIÁRIO PARA ME</w:t>
      </w:r>
      <w:r w:rsidR="004F44B0">
        <w:rPr>
          <w:rFonts w:ascii="Arial" w:hAnsi="Arial" w:cs="Arial"/>
        </w:rPr>
        <w:t>LHORIA DE ATENDIMENTO AS SECRETA</w:t>
      </w:r>
      <w:r>
        <w:rPr>
          <w:rFonts w:ascii="Arial" w:hAnsi="Arial" w:cs="Arial"/>
        </w:rPr>
        <w:t xml:space="preserve">RIAS DIVERSAS, se faz necessário devido </w:t>
      </w:r>
      <w:r w:rsidR="00E0514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já descrita anteriormente.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2.5.3.</w:t>
      </w:r>
      <w:r>
        <w:rPr>
          <w:rFonts w:ascii="Arial" w:hAnsi="Arial" w:cs="Arial"/>
        </w:rPr>
        <w:t xml:space="preserve"> Ademais, cumpre asseverar que os preços praticados pelas empresas que fornecem esse produto, são pertinentes e compatíveis com os preços de mercado, não sendo valores exuberantes, não ocasionando superfaturamento.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</w:p>
    <w:p w:rsidR="00754E19" w:rsidRDefault="00754E19" w:rsidP="00754E19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4F44B0">
        <w:rPr>
          <w:rFonts w:ascii="Arial" w:hAnsi="Arial" w:cs="Arial"/>
        </w:rPr>
        <w:t xml:space="preserve">CLÁUSULA TERCEIRA – DA </w:t>
      </w:r>
      <w:r>
        <w:rPr>
          <w:rFonts w:ascii="Arial" w:hAnsi="Arial" w:cs="Arial"/>
        </w:rPr>
        <w:t xml:space="preserve">DESCRIÇÃO DA SOLUÇÃO COMO UM TODO CONSIDERADO O CICLO DE </w:t>
      </w:r>
      <w:r w:rsidR="00E0514D">
        <w:rPr>
          <w:rFonts w:ascii="Arial" w:hAnsi="Arial" w:cs="Arial"/>
        </w:rPr>
        <w:t>VIDA.</w:t>
      </w:r>
      <w:r>
        <w:rPr>
          <w:rFonts w:ascii="Arial" w:hAnsi="Arial" w:cs="Arial"/>
        </w:rPr>
        <w:t xml:space="preserve"> </w:t>
      </w:r>
    </w:p>
    <w:p w:rsidR="00754E19" w:rsidRDefault="00754E19" w:rsidP="00754E19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A solução como um todo deverá dispor </w:t>
      </w:r>
      <w:r w:rsidR="00E051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contratante o seguinte:</w:t>
      </w:r>
    </w:p>
    <w:p w:rsidR="00754E19" w:rsidRDefault="00754E19" w:rsidP="00754E19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3.1.1.</w:t>
      </w:r>
      <w:r>
        <w:rPr>
          <w:rFonts w:ascii="Arial" w:hAnsi="Arial" w:cs="Arial"/>
        </w:rPr>
        <w:t xml:space="preserve"> COMPRA DE MOBILIÁRIO PARA ME</w:t>
      </w:r>
      <w:r w:rsidR="004F44B0">
        <w:rPr>
          <w:rFonts w:ascii="Arial" w:hAnsi="Arial" w:cs="Arial"/>
        </w:rPr>
        <w:t>LHORIA DE ATENDIMENTO SECRETA</w:t>
      </w:r>
      <w:r>
        <w:rPr>
          <w:rFonts w:ascii="Arial" w:hAnsi="Arial" w:cs="Arial"/>
        </w:rPr>
        <w:t xml:space="preserve">RIAS DIVERSAS, atendendo demandas diárias de nossa população, e disponibilizando espaço adequado para nossos servidores atenderem a nossa população. </w:t>
      </w:r>
    </w:p>
    <w:p w:rsidR="00754E19" w:rsidRDefault="00754E19" w:rsidP="00754E19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3.1.2.</w:t>
      </w:r>
      <w:r>
        <w:rPr>
          <w:rFonts w:ascii="Arial" w:hAnsi="Arial" w:cs="Arial"/>
        </w:rPr>
        <w:t xml:space="preserve"> A entrega deverá ser realizada conforme solicitação do município, e a entrega devem ocorrer impreterivelmente até 10 dias após a solicitação do móvel, sendo que a compra será fracionada conforme solicitação de cada secretaria, sendo os mesmos montados nos locais indicados. </w:t>
      </w:r>
    </w:p>
    <w:p w:rsidR="00754E19" w:rsidRDefault="00754E19" w:rsidP="00754E19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754E19" w:rsidTr="00701909">
        <w:trPr>
          <w:trHeight w:val="360"/>
        </w:trPr>
        <w:tc>
          <w:tcPr>
            <w:tcW w:w="8505" w:type="dxa"/>
            <w:shd w:val="clear" w:color="auto" w:fill="E6E6E6"/>
            <w:hideMark/>
          </w:tcPr>
          <w:p w:rsidR="00754E19" w:rsidRDefault="00754E19">
            <w:pPr>
              <w:spacing w:after="0" w:line="240" w:lineRule="auto"/>
              <w:ind w:left="0" w:right="45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005C92">
              <w:rPr>
                <w:rFonts w:ascii="Arial" w:hAnsi="Arial" w:cs="Arial"/>
                <w:b/>
              </w:rPr>
              <w:t xml:space="preserve">CLÁUSULA QUARTA – DOS </w:t>
            </w:r>
            <w:r>
              <w:rPr>
                <w:rFonts w:ascii="Arial" w:hAnsi="Arial" w:cs="Arial"/>
                <w:b/>
              </w:rPr>
              <w:t>REQUISITOS DA CONTRATAÇÃO</w:t>
            </w:r>
          </w:p>
        </w:tc>
      </w:tr>
    </w:tbl>
    <w:p w:rsidR="00754E19" w:rsidRDefault="00754E19" w:rsidP="00754E19">
      <w:pPr>
        <w:spacing w:after="0" w:line="240" w:lineRule="auto"/>
        <w:ind w:left="0" w:right="0" w:firstLine="0"/>
        <w:rPr>
          <w:rFonts w:ascii="Arial" w:hAnsi="Arial" w:cs="Arial"/>
          <w:sz w:val="10"/>
          <w:szCs w:val="12"/>
        </w:rPr>
      </w:pPr>
      <w:r>
        <w:rPr>
          <w:rFonts w:ascii="Arial" w:hAnsi="Arial" w:cs="Arial"/>
          <w:sz w:val="20"/>
        </w:rPr>
        <w:t xml:space="preserve"> 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4.1.</w:t>
      </w:r>
      <w:r>
        <w:rPr>
          <w:rFonts w:ascii="Arial" w:hAnsi="Arial" w:cs="Arial"/>
        </w:rPr>
        <w:t xml:space="preserve"> Além dos critérios de sustentabilidade eventualmente inseridos na descrição do objeto, </w:t>
      </w:r>
      <w:hyperlink r:id="rId9" w:history="1">
        <w:r>
          <w:rPr>
            <w:rStyle w:val="Hyperlink"/>
            <w:rFonts w:ascii="Arial" w:hAnsi="Arial" w:cs="Arial"/>
          </w:rPr>
          <w:t xml:space="preserve">devem ser atendidos os seguintes requisitos, que se baseiam no </w:t>
        </w:r>
      </w:hyperlink>
      <w:hyperlink r:id="rId10" w:history="1">
        <w:r>
          <w:rPr>
            <w:rStyle w:val="Hyperlink"/>
            <w:rFonts w:ascii="Arial" w:hAnsi="Arial" w:cs="Arial"/>
            <w:color w:val="0000EE"/>
          </w:rPr>
          <w:t>Guia Nacional de Contratações Sustentáveis</w:t>
        </w:r>
      </w:hyperlink>
      <w:hyperlink r:id="rId11" w:history="1">
        <w:r>
          <w:rPr>
            <w:rStyle w:val="Hyperlink"/>
            <w:rFonts w:ascii="Arial" w:hAnsi="Arial" w:cs="Arial"/>
          </w:rPr>
          <w:t>:</w:t>
        </w:r>
      </w:hyperlink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4.1.1.</w:t>
      </w:r>
      <w:r>
        <w:rPr>
          <w:rFonts w:ascii="Arial" w:hAnsi="Arial" w:cs="Arial"/>
        </w:rPr>
        <w:t xml:space="preserve"> Para que o objeto da contratação seja atendido, a contratada deverá fornecer os bens conforme de</w:t>
      </w:r>
      <w:r w:rsidR="00005C92">
        <w:rPr>
          <w:rFonts w:ascii="Arial" w:hAnsi="Arial" w:cs="Arial"/>
        </w:rPr>
        <w:t>scrito neste contrato</w:t>
      </w:r>
      <w:r>
        <w:rPr>
          <w:rFonts w:ascii="Arial" w:hAnsi="Arial" w:cs="Arial"/>
        </w:rPr>
        <w:t>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4.1.2.</w:t>
      </w:r>
      <w:r>
        <w:rPr>
          <w:rFonts w:ascii="Arial" w:hAnsi="Arial" w:cs="Arial"/>
        </w:rPr>
        <w:t xml:space="preserve"> A contratada deve ainda oferecer produtos/bens de qualidade e que atendam às necessidades do município.</w:t>
      </w:r>
    </w:p>
    <w:p w:rsidR="00754E19" w:rsidRPr="00005C92" w:rsidRDefault="00754E19" w:rsidP="00005C92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</w:rPr>
      </w:pPr>
      <w:r w:rsidRPr="00005C92">
        <w:rPr>
          <w:rFonts w:ascii="Arial" w:hAnsi="Arial" w:cs="Arial"/>
          <w:b/>
          <w:bCs/>
        </w:rPr>
        <w:t>4.</w:t>
      </w:r>
      <w:r w:rsidRPr="00005C92">
        <w:rPr>
          <w:rFonts w:ascii="Arial" w:hAnsi="Arial" w:cs="Arial"/>
          <w:b/>
        </w:rPr>
        <w:t>1.3.</w:t>
      </w:r>
      <w:r w:rsidR="00005C92">
        <w:rPr>
          <w:rFonts w:ascii="Arial" w:hAnsi="Arial" w:cs="Arial"/>
        </w:rPr>
        <w:t xml:space="preserve"> A contratada obriga-</w:t>
      </w:r>
      <w:r>
        <w:rPr>
          <w:rFonts w:ascii="Arial" w:hAnsi="Arial" w:cs="Arial"/>
        </w:rPr>
        <w:t>se a efetuar a montagem dos moveis nos locais e executar todas as manutenções necessárias em custas adicionais por um período de 6 meses contado</w:t>
      </w:r>
      <w:r w:rsidR="00005C92">
        <w:rPr>
          <w:rFonts w:ascii="Arial" w:hAnsi="Arial" w:cs="Arial"/>
        </w:rPr>
        <w:t>s da data de entrega do moveis.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</w:rPr>
        <w:t>4.2. Subcontratação</w:t>
      </w:r>
    </w:p>
    <w:p w:rsidR="00754E19" w:rsidRDefault="00754E19" w:rsidP="00005C92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4.2.1.</w:t>
      </w:r>
      <w:r>
        <w:rPr>
          <w:rFonts w:ascii="Arial" w:hAnsi="Arial" w:cs="Arial"/>
        </w:rPr>
        <w:t xml:space="preserve"> Não será admitida a subco</w:t>
      </w:r>
      <w:r w:rsidR="00005C92">
        <w:rPr>
          <w:rFonts w:ascii="Arial" w:hAnsi="Arial" w:cs="Arial"/>
        </w:rPr>
        <w:t>ntratação do objeto contratual.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Garantia da contratação</w:t>
      </w:r>
    </w:p>
    <w:p w:rsidR="00754E19" w:rsidRDefault="00754E19" w:rsidP="00754E19">
      <w:pPr>
        <w:spacing w:after="0" w:line="240" w:lineRule="auto"/>
        <w:ind w:left="0" w:right="0" w:firstLine="0"/>
        <w:rPr>
          <w:rFonts w:ascii="Arial" w:hAnsi="Arial" w:cs="Arial"/>
        </w:rPr>
      </w:pPr>
      <w:r w:rsidRPr="00754E19">
        <w:rPr>
          <w:rFonts w:ascii="Arial" w:hAnsi="Arial" w:cs="Arial"/>
          <w:b/>
          <w:szCs w:val="24"/>
        </w:rPr>
        <w:t>4</w:t>
      </w:r>
      <w:r w:rsidRPr="00754E19">
        <w:rPr>
          <w:rFonts w:ascii="Arial" w:hAnsi="Arial" w:cs="Arial"/>
          <w:b/>
          <w:bCs/>
          <w:szCs w:val="24"/>
        </w:rPr>
        <w:t>.3.1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Não haverá exigência da garantia da contratação dos artigos 96 e seguintes da Lei nº 14.133, de 2021, visto se </w:t>
      </w:r>
      <w:r w:rsidR="00E0514D">
        <w:rPr>
          <w:rFonts w:ascii="Arial" w:hAnsi="Arial" w:cs="Arial"/>
        </w:rPr>
        <w:t>tratarem</w:t>
      </w:r>
      <w:r>
        <w:rPr>
          <w:rFonts w:ascii="Arial" w:hAnsi="Arial" w:cs="Arial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754E19" w:rsidRDefault="00754E19" w:rsidP="00754E19">
      <w:pPr>
        <w:spacing w:after="0" w:line="240" w:lineRule="auto"/>
        <w:ind w:left="1416" w:right="0" w:firstLine="0"/>
        <w:rPr>
          <w:rFonts w:ascii="Arial" w:hAnsi="Arial" w:cs="Arial"/>
        </w:rPr>
      </w:pPr>
    </w:p>
    <w:p w:rsidR="00754E19" w:rsidRDefault="00754E19" w:rsidP="00754E19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E6E6E6"/>
        </w:rPr>
        <w:t xml:space="preserve">5. </w:t>
      </w:r>
      <w:r w:rsidR="00005C92">
        <w:rPr>
          <w:rFonts w:ascii="Arial" w:hAnsi="Arial" w:cs="Arial"/>
          <w:b/>
          <w:shd w:val="clear" w:color="auto" w:fill="E6E6E6"/>
        </w:rPr>
        <w:t xml:space="preserve">CLÁUSULA QUINTA – DO </w:t>
      </w:r>
      <w:r>
        <w:rPr>
          <w:rFonts w:ascii="Arial" w:hAnsi="Arial" w:cs="Arial"/>
          <w:b/>
          <w:shd w:val="clear" w:color="auto" w:fill="E6E6E6"/>
        </w:rPr>
        <w:t>MODELO DE EXECUÇÃO CONTRATUAL</w:t>
      </w:r>
    </w:p>
    <w:p w:rsidR="00754E19" w:rsidRDefault="00754E19" w:rsidP="00754E19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5.1.</w:t>
      </w:r>
      <w:r>
        <w:rPr>
          <w:rFonts w:ascii="Arial" w:hAnsi="Arial" w:cs="Arial"/>
        </w:rPr>
        <w:t xml:space="preserve"> O prazo de entrega dos bens/produtos/serviços deverá ser entregue conforme a necessidade do município, nos locais a serem indicados posteriormente. No entanto, o contrato terá vigência até 30 de Dezembro de </w:t>
      </w:r>
      <w:r>
        <w:rPr>
          <w:rFonts w:ascii="Arial" w:hAnsi="Arial" w:cs="Arial"/>
        </w:rPr>
        <w:lastRenderedPageBreak/>
        <w:t xml:space="preserve">2025, a contar da data de assinatura do contrato, </w:t>
      </w:r>
      <w:r>
        <w:rPr>
          <w:rFonts w:ascii="Arial" w:hAnsi="Arial" w:cs="Arial"/>
          <w:b/>
          <w:bCs/>
        </w:rPr>
        <w:t>NÃO</w:t>
      </w:r>
      <w:r>
        <w:rPr>
          <w:rFonts w:ascii="Arial" w:hAnsi="Arial" w:cs="Arial"/>
        </w:rPr>
        <w:t xml:space="preserve"> podendo este ser renovado de acordo com a Lei nº 14.133/2021, sendo a entrega e a montagem obrigatória para os itens. </w:t>
      </w:r>
    </w:p>
    <w:p w:rsidR="00754E19" w:rsidRDefault="00754E19" w:rsidP="00754E19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5.2. Local da prestação dos serviços e/ou entrega dos bens/produtos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5.2.1.</w:t>
      </w:r>
      <w:r>
        <w:rPr>
          <w:rFonts w:ascii="Arial" w:hAnsi="Arial" w:cs="Arial"/>
        </w:rPr>
        <w:t xml:space="preserve"> Os bens/produtos/serviços serão entregues no município de Lajeado do Bugre/RS, nos locais indicados na ordem de serviços, conforme demanda de cada secretaria demandante.</w:t>
      </w:r>
    </w:p>
    <w:p w:rsidR="00754E19" w:rsidRDefault="00754E19" w:rsidP="00754E19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</w:p>
    <w:p w:rsidR="00754E19" w:rsidRDefault="00754E19" w:rsidP="00754E19">
      <w:pPr>
        <w:shd w:val="clear" w:color="auto" w:fill="EEECE1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6. </w:t>
      </w:r>
      <w:r w:rsidR="00005C92">
        <w:rPr>
          <w:rFonts w:ascii="Arial" w:hAnsi="Arial" w:cs="Arial"/>
          <w:b/>
          <w:bCs/>
          <w:szCs w:val="24"/>
        </w:rPr>
        <w:t xml:space="preserve">CLÁUSULA SEXTA – DOS </w:t>
      </w:r>
      <w:r>
        <w:rPr>
          <w:rFonts w:ascii="Arial" w:hAnsi="Arial" w:cs="Arial"/>
          <w:b/>
          <w:bCs/>
          <w:szCs w:val="24"/>
        </w:rPr>
        <w:t>MATERIAIS A SEREM DISPONIBILIZADOS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6.1.</w:t>
      </w:r>
      <w:r>
        <w:rPr>
          <w:rFonts w:ascii="Arial" w:hAnsi="Arial" w:cs="Arial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necessário:</w:t>
      </w:r>
    </w:p>
    <w:p w:rsidR="00754E19" w:rsidRDefault="00754E19" w:rsidP="00754E19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6.1.1.</w:t>
      </w:r>
      <w:r>
        <w:rPr>
          <w:rFonts w:ascii="Arial" w:hAnsi="Arial" w:cs="Arial"/>
        </w:rPr>
        <w:t xml:space="preserve"> Serviços necessários e em boa qualidade para atender a demanda do objeto;</w:t>
      </w:r>
    </w:p>
    <w:p w:rsidR="00754E19" w:rsidRDefault="00754E19" w:rsidP="00754E1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6.1.2.</w:t>
      </w:r>
      <w:r>
        <w:rPr>
          <w:rFonts w:ascii="Arial" w:hAnsi="Arial" w:cs="Arial"/>
        </w:rPr>
        <w:t xml:space="preserve"> Profissionais que façam a entrega dos bens/produtos/serviços.</w:t>
      </w:r>
    </w:p>
    <w:p w:rsidR="00754E19" w:rsidRDefault="00754E19" w:rsidP="00754E1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>6.1.3.</w:t>
      </w:r>
      <w:r>
        <w:rPr>
          <w:rFonts w:ascii="Arial" w:hAnsi="Arial" w:cs="Arial"/>
        </w:rPr>
        <w:t xml:space="preserve"> </w:t>
      </w:r>
      <w:r w:rsidR="00E0514D">
        <w:rPr>
          <w:rFonts w:ascii="Arial" w:hAnsi="Arial" w:cs="Arial"/>
        </w:rPr>
        <w:t>Os bens devem ter</w:t>
      </w:r>
      <w:r>
        <w:rPr>
          <w:rFonts w:ascii="Arial" w:hAnsi="Arial" w:cs="Arial"/>
        </w:rPr>
        <w:t xml:space="preserve"> garantia mínima de 6 meses contra defeitos e falhas de montagem e dev</w:t>
      </w:r>
      <w:bookmarkStart w:id="0" w:name="_GoBack"/>
      <w:bookmarkEnd w:id="0"/>
      <w:r>
        <w:rPr>
          <w:rFonts w:ascii="Arial" w:hAnsi="Arial" w:cs="Arial"/>
        </w:rPr>
        <w:t xml:space="preserve">em receber manutenção bimestral sem custos adicionais. </w:t>
      </w:r>
    </w:p>
    <w:p w:rsidR="00754E19" w:rsidRDefault="00754E19" w:rsidP="00754E19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</w:rPr>
      </w:pPr>
    </w:p>
    <w:p w:rsidR="00754E19" w:rsidRDefault="00754E19" w:rsidP="00754E19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7.  </w:t>
      </w:r>
      <w:r w:rsidR="00005C92">
        <w:rPr>
          <w:rFonts w:ascii="Arial" w:hAnsi="Arial" w:cs="Arial"/>
          <w:b/>
          <w:bCs/>
          <w:szCs w:val="24"/>
        </w:rPr>
        <w:t xml:space="preserve">CLÁUSULA SÉTIMA – DAS </w:t>
      </w:r>
      <w:r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754E19" w:rsidRDefault="00754E19" w:rsidP="00754E19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7.1.</w:t>
      </w:r>
      <w:r>
        <w:rPr>
          <w:rFonts w:ascii="Arial" w:hAnsi="Arial" w:cs="Arial"/>
        </w:rPr>
        <w:t xml:space="preserve"> A demanda do órgão tem como base as seguintes características:</w:t>
      </w:r>
    </w:p>
    <w:p w:rsidR="00754E19" w:rsidRDefault="00754E19" w:rsidP="00754E19">
      <w:pPr>
        <w:spacing w:after="0" w:line="240" w:lineRule="auto"/>
        <w:ind w:left="-5" w:right="1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7.1.1. </w:t>
      </w:r>
      <w:r>
        <w:rPr>
          <w:rFonts w:ascii="Arial" w:hAnsi="Arial" w:cs="Arial"/>
          <w:bCs/>
        </w:rPr>
        <w:t xml:space="preserve">Para o bom andamento dos serviços públicos, para que os servidores públicos municipais possam desempenhar suas atividades é de suma importância que estes tenham a sua disposição espaços adequados para o desenvolvimento de suas atividades. 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</w:p>
    <w:p w:rsidR="00754E19" w:rsidRDefault="00754E19" w:rsidP="00754E19">
      <w:pPr>
        <w:shd w:val="clear" w:color="auto" w:fill="EEECE1" w:themeFill="background2"/>
        <w:spacing w:after="0" w:line="240" w:lineRule="auto"/>
        <w:ind w:right="0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 xml:space="preserve">8.  </w:t>
      </w:r>
      <w:r w:rsidR="00005C92">
        <w:rPr>
          <w:rFonts w:ascii="Arial" w:hAnsi="Arial" w:cs="Arial"/>
          <w:b/>
          <w:bCs/>
          <w:szCs w:val="24"/>
        </w:rPr>
        <w:t xml:space="preserve">CLÁUSULA OITAVA – DO </w:t>
      </w:r>
      <w:r>
        <w:rPr>
          <w:rFonts w:ascii="Arial" w:hAnsi="Arial" w:cs="Arial"/>
          <w:b/>
          <w:bCs/>
          <w:szCs w:val="24"/>
        </w:rPr>
        <w:t>MODELO DE</w:t>
      </w:r>
      <w:r>
        <w:rPr>
          <w:rFonts w:ascii="Arial" w:hAnsi="Arial" w:cs="Arial"/>
          <w:b/>
        </w:rPr>
        <w:t xml:space="preserve"> GESTÃO DO CONTRATO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sz w:val="22"/>
        </w:rPr>
        <w:t xml:space="preserve"> </w:t>
      </w:r>
    </w:p>
    <w:p w:rsidR="00754E19" w:rsidRDefault="00754E19" w:rsidP="00754E19">
      <w:pPr>
        <w:tabs>
          <w:tab w:val="left" w:pos="284"/>
          <w:tab w:val="center" w:pos="3449"/>
        </w:tabs>
        <w:spacing w:after="0" w:line="240" w:lineRule="auto"/>
        <w:ind w:left="0" w:right="0" w:firstLine="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8.1. ROTINA DE FISCALIZAÇÃO CONTRATUAL.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8.1.1.</w:t>
      </w:r>
      <w:r>
        <w:rPr>
          <w:rFonts w:ascii="Arial" w:hAnsi="Arial" w:cs="Arial"/>
          <w:color w:val="auto"/>
        </w:rPr>
        <w:t xml:space="preserve"> O contrato deverá ser executado fielmente pelas partes, de acordo com as cláusulas avençadas e </w:t>
      </w:r>
      <w:r>
        <w:rPr>
          <w:rFonts w:ascii="Arial" w:hAnsi="Arial" w:cs="Arial"/>
        </w:rPr>
        <w:t>as normas da Lei nº 14.133, de 2021, e cada parte responderá pelas consequências de sua inexecução total ou parcial (Lei nº 14.133/2021, art. 115, caput).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8.1.2.</w:t>
      </w:r>
      <w:r>
        <w:rPr>
          <w:rFonts w:ascii="Arial" w:hAnsi="Arial" w:cs="Arial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754E19" w:rsidRDefault="00754E19" w:rsidP="00754E19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8.1.3.</w:t>
      </w:r>
      <w:r>
        <w:rPr>
          <w:rFonts w:ascii="Arial" w:hAnsi="Arial" w:cs="Arial"/>
        </w:rPr>
        <w:t xml:space="preserve"> A execução do contrato deverá ser acompanhada e fiscalizada pelo(s) </w:t>
      </w:r>
      <w:r w:rsidR="00E0514D">
        <w:rPr>
          <w:rFonts w:ascii="Arial" w:hAnsi="Arial" w:cs="Arial"/>
        </w:rPr>
        <w:t>fiscal (</w:t>
      </w:r>
      <w:r>
        <w:rPr>
          <w:rFonts w:ascii="Arial" w:hAnsi="Arial" w:cs="Arial"/>
        </w:rPr>
        <w:t>is) do contrato, ou pelos respectivos substitutos (Lei nº 14.133/2021, art. 117, caput).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8.1.3.1.</w:t>
      </w:r>
      <w:r>
        <w:rPr>
          <w:rFonts w:ascii="Arial" w:hAnsi="Arial" w:cs="Arial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8.1.4.</w:t>
      </w:r>
      <w:r>
        <w:rPr>
          <w:rFonts w:ascii="Arial" w:hAnsi="Arial" w:cs="Arial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8.1.5. </w:t>
      </w:r>
      <w:r>
        <w:rPr>
          <w:rFonts w:ascii="Arial" w:hAnsi="Arial" w:cs="Arial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8.1.6.</w:t>
      </w:r>
      <w:r>
        <w:rPr>
          <w:rFonts w:ascii="Arial" w:hAnsi="Arial" w:cs="Arial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8.1.7.</w:t>
      </w:r>
      <w:r>
        <w:rPr>
          <w:rFonts w:ascii="Arial" w:hAnsi="Arial" w:cs="Arial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8.1.7.1.</w:t>
      </w:r>
      <w:r>
        <w:rPr>
          <w:rFonts w:ascii="Arial" w:hAnsi="Arial" w:cs="Arial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754E19">
        <w:rPr>
          <w:rFonts w:ascii="Arial" w:hAnsi="Arial" w:cs="Arial"/>
          <w:b/>
          <w:bCs/>
        </w:rPr>
        <w:t>.1.8.</w:t>
      </w:r>
      <w:r w:rsidR="00754E19">
        <w:rPr>
          <w:rFonts w:ascii="Arial" w:hAnsi="Arial" w:cs="Arial"/>
        </w:rPr>
        <w:t xml:space="preserve"> As comunicações entre o órgão ou entidade e a contratada devem ser realizadas por escrito sempre que o ato exigir tal formalidade, admistrando-se, excepcionalmente, o uso de mensagem eletrônica para esse fim (IN 5/2017, art. 44, §2º). 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754E19">
        <w:rPr>
          <w:rFonts w:ascii="Arial" w:hAnsi="Arial" w:cs="Arial"/>
          <w:b/>
          <w:bCs/>
        </w:rPr>
        <w:t>.1.9.</w:t>
      </w:r>
      <w:r w:rsidR="00754E19">
        <w:rPr>
          <w:rFonts w:ascii="Arial" w:hAnsi="Arial" w:cs="Arial"/>
        </w:rPr>
        <w:t xml:space="preserve"> O órgão ou entidade poderá convocar representante da empresa para adoção de providências que devam ser cumpridas de imediato (IN 5/2017, art. 44, §3º).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754E19">
        <w:rPr>
          <w:rFonts w:ascii="Arial" w:hAnsi="Arial" w:cs="Arial"/>
          <w:b/>
          <w:bCs/>
        </w:rPr>
        <w:t>.1.10.</w:t>
      </w:r>
      <w:r w:rsidR="00754E19">
        <w:rPr>
          <w:rFonts w:ascii="Arial" w:hAnsi="Arial" w:cs="Arial"/>
        </w:rPr>
        <w:tab/>
        <w:t>Antes do pagamento da nota fiscal ou da fatura, deverá ser consultada a situação da empresa junto ao SICAF.</w:t>
      </w:r>
    </w:p>
    <w:p w:rsidR="00754E19" w:rsidRDefault="00045336" w:rsidP="00754E19">
      <w:pPr>
        <w:spacing w:after="0" w:line="240" w:lineRule="auto"/>
        <w:ind w:left="-5" w:right="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754E19">
        <w:rPr>
          <w:rFonts w:ascii="Arial" w:hAnsi="Arial" w:cs="Arial"/>
          <w:b/>
          <w:bCs/>
        </w:rPr>
        <w:t>.1.11.</w:t>
      </w:r>
      <w:r w:rsidR="00754E19">
        <w:rPr>
          <w:rFonts w:ascii="Arial" w:hAnsi="Arial" w:cs="Arial"/>
        </w:rPr>
        <w:t xml:space="preserve"> </w:t>
      </w:r>
      <w:r w:rsidR="00E0514D">
        <w:rPr>
          <w:rFonts w:ascii="Arial" w:hAnsi="Arial" w:cs="Arial"/>
        </w:rPr>
        <w:t>Será</w:t>
      </w:r>
      <w:r w:rsidR="00754E19">
        <w:rPr>
          <w:rFonts w:ascii="Arial" w:hAnsi="Arial" w:cs="Arial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754E19" w:rsidRDefault="00754E19" w:rsidP="00754E19">
      <w:pPr>
        <w:spacing w:after="0" w:line="24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754E19" w:rsidRDefault="00045336" w:rsidP="00754E19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754E19">
        <w:rPr>
          <w:rFonts w:ascii="Arial" w:hAnsi="Arial" w:cs="Arial"/>
          <w:bCs/>
        </w:rPr>
        <w:t xml:space="preserve">. </w:t>
      </w:r>
      <w:r w:rsidR="00005C92">
        <w:rPr>
          <w:rFonts w:ascii="Arial" w:hAnsi="Arial" w:cs="Arial"/>
          <w:bCs/>
        </w:rPr>
        <w:t xml:space="preserve">CLÁUSULA NONA – </w:t>
      </w:r>
      <w:r w:rsidR="00754E19">
        <w:rPr>
          <w:rFonts w:ascii="Arial" w:hAnsi="Arial" w:cs="Arial"/>
          <w:bCs/>
        </w:rPr>
        <w:t>DOS CRITÉRIOS DE AFERIÇÃO E MEDIÇÃO PARA FATURAMENTO</w:t>
      </w:r>
    </w:p>
    <w:p w:rsidR="00754E19" w:rsidRDefault="00045336" w:rsidP="00754E19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</w:t>
      </w:r>
      <w:r w:rsidR="00754E19">
        <w:rPr>
          <w:rFonts w:ascii="Arial" w:hAnsi="Arial" w:cs="Arial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754E19" w:rsidRDefault="00045336" w:rsidP="00754E19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.1.1.</w:t>
      </w:r>
      <w:r w:rsidR="00754E19">
        <w:rPr>
          <w:rFonts w:ascii="Arial" w:hAnsi="Arial" w:cs="Arial"/>
        </w:rPr>
        <w:t xml:space="preserve"> a) não produzir os resultados, deixar de executar, ou não executar com a qualidade mínima exigida as atividades contratadas; ou</w:t>
      </w:r>
    </w:p>
    <w:p w:rsidR="00754E19" w:rsidRDefault="00045336" w:rsidP="00754E19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.1.2.</w:t>
      </w:r>
      <w:r w:rsidR="00754E19">
        <w:rPr>
          <w:rFonts w:ascii="Arial" w:hAnsi="Arial" w:cs="Arial"/>
        </w:rPr>
        <w:t xml:space="preserve"> b) deixar de utilizar materiais e recursos humanos exigidos para a execução do serviço, ou utilizá-los com qualidade ou quantidade inferior à demandada.</w:t>
      </w:r>
    </w:p>
    <w:p w:rsidR="00754E19" w:rsidRDefault="00045336" w:rsidP="00754E19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.1.3.</w:t>
      </w:r>
      <w:r w:rsidR="00754E19">
        <w:rPr>
          <w:rFonts w:ascii="Arial" w:hAnsi="Arial" w:cs="Arial"/>
        </w:rPr>
        <w:t xml:space="preserve"> Nos termos do item 1, do Anexo VIII-A da Instrução Normativa SEGES/MP nº 05, de 2017 será indicada a retenção ou glosa no pagamento, </w:t>
      </w:r>
      <w:r w:rsidR="00754E19">
        <w:rPr>
          <w:rFonts w:ascii="Arial" w:hAnsi="Arial" w:cs="Arial"/>
        </w:rPr>
        <w:lastRenderedPageBreak/>
        <w:t>proporcional à irregularidade verificada, sem prejuízo das sanções cabíveis, caso se constate que a Contratada:</w:t>
      </w:r>
    </w:p>
    <w:p w:rsidR="00754E19" w:rsidRDefault="00045336" w:rsidP="00754E19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.1.4.</w:t>
      </w:r>
      <w:r w:rsidR="00754E19">
        <w:rPr>
          <w:rFonts w:ascii="Arial" w:hAnsi="Arial" w:cs="Arial"/>
        </w:rPr>
        <w:t xml:space="preserve"> não produziu os resultados acordados;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.1.5.</w:t>
      </w:r>
      <w:r w:rsidR="00754E19">
        <w:rPr>
          <w:rFonts w:ascii="Arial" w:hAnsi="Arial" w:cs="Arial"/>
          <w:b/>
          <w:bCs/>
        </w:rPr>
        <w:tab/>
      </w:r>
      <w:r w:rsidR="00754E19">
        <w:rPr>
          <w:rFonts w:ascii="Arial" w:hAnsi="Arial" w:cs="Arial"/>
          <w:bCs/>
        </w:rPr>
        <w:t>D</w:t>
      </w:r>
      <w:r w:rsidR="00754E19">
        <w:rPr>
          <w:rFonts w:ascii="Arial" w:hAnsi="Arial" w:cs="Arial"/>
        </w:rPr>
        <w:t>eixou de fornecer os bens/produtos contratados, ou não as executou com a qualidade mínima exigida;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54E19">
        <w:rPr>
          <w:rFonts w:ascii="Arial" w:hAnsi="Arial" w:cs="Arial"/>
          <w:b/>
          <w:bCs/>
        </w:rPr>
        <w:t>.1.6.</w:t>
      </w:r>
      <w:r w:rsidR="00754E19">
        <w:rPr>
          <w:rFonts w:ascii="Arial" w:hAnsi="Arial" w:cs="Arial"/>
        </w:rPr>
        <w:t xml:space="preserve"> deixou de utilizar os materiais e recursos humanos exigidos para a execução do serviço, ou utilizou-os com qualidade ou quantidade inferior à demandada.</w:t>
      </w:r>
    </w:p>
    <w:p w:rsidR="00754E19" w:rsidRDefault="00754E19" w:rsidP="00754E19">
      <w:pPr>
        <w:spacing w:after="0" w:line="240" w:lineRule="auto"/>
        <w:ind w:left="567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</w:t>
      </w:r>
    </w:p>
    <w:p w:rsidR="00754E19" w:rsidRDefault="00045336" w:rsidP="00754E19">
      <w:pPr>
        <w:pStyle w:val="Ttulo2"/>
        <w:shd w:val="clear" w:color="auto" w:fill="EEECE1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</w:t>
      </w:r>
      <w:r w:rsidR="00754E19">
        <w:rPr>
          <w:rFonts w:ascii="Arial" w:hAnsi="Arial" w:cs="Arial"/>
          <w:bCs/>
        </w:rPr>
        <w:t xml:space="preserve">. </w:t>
      </w:r>
      <w:r w:rsidR="00005C92">
        <w:rPr>
          <w:rFonts w:ascii="Arial" w:hAnsi="Arial" w:cs="Arial"/>
          <w:bCs/>
        </w:rPr>
        <w:t xml:space="preserve">CLÁUSULA DÉCIMA – </w:t>
      </w:r>
      <w:r w:rsidR="00754E19">
        <w:rPr>
          <w:rFonts w:ascii="Arial" w:hAnsi="Arial" w:cs="Arial"/>
          <w:bCs/>
        </w:rPr>
        <w:t>DO RECEBIMENTO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</w:t>
      </w:r>
      <w:r w:rsidR="00754E19">
        <w:rPr>
          <w:rFonts w:ascii="Arial" w:hAnsi="Arial" w:cs="Arial"/>
        </w:rPr>
        <w:t xml:space="preserve"> Os serviços/bens e/ou produtos serão recebidos conforme solicitação do município, a partir da data da assinatura do contrato, </w:t>
      </w:r>
      <w:r w:rsidR="00E0514D">
        <w:rPr>
          <w:rFonts w:ascii="Arial" w:hAnsi="Arial" w:cs="Arial"/>
        </w:rPr>
        <w:t>pelo (</w:t>
      </w:r>
      <w:r w:rsidR="00754E19">
        <w:rPr>
          <w:rFonts w:ascii="Arial" w:hAnsi="Arial" w:cs="Arial"/>
        </w:rPr>
        <w:t>a) responsável pelo acompanhamento e fiscalização do contrato, mediante termo detalhado, quando verificado o cumprimento das exigências de caráter técnico.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.1.1.</w:t>
      </w:r>
      <w:r w:rsidR="00754E19">
        <w:rPr>
          <w:rFonts w:ascii="Arial" w:hAnsi="Arial" w:cs="Arial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045336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.1.2.</w:t>
      </w:r>
      <w:r>
        <w:rPr>
          <w:rFonts w:ascii="Arial" w:hAnsi="Arial" w:cs="Arial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.1.3.</w:t>
      </w:r>
      <w:r w:rsidR="00754E19">
        <w:rPr>
          <w:rFonts w:ascii="Arial" w:hAnsi="Arial" w:cs="Arial"/>
        </w:rPr>
        <w:t xml:space="preserve"> O Contratado fica obrigada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.1.4.</w:t>
      </w:r>
      <w:r w:rsidR="00754E19">
        <w:rPr>
          <w:rFonts w:ascii="Arial" w:hAnsi="Arial" w:cs="Arial"/>
        </w:rPr>
        <w:t xml:space="preserve"> O recebimento provisório também ficará sujeito, quando cabível, à conclusão de todos os testes de campo e à entrega dos Manuais e Instruções exigíveis.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.1.5.</w:t>
      </w:r>
      <w:r w:rsidR="00754E19">
        <w:rPr>
          <w:rFonts w:ascii="Arial" w:hAnsi="Arial" w:cs="Arial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.1.6.</w:t>
      </w:r>
      <w:r w:rsidR="00754E19">
        <w:rPr>
          <w:rFonts w:ascii="Arial" w:hAnsi="Arial" w:cs="Arial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754E19" w:rsidRDefault="00045336" w:rsidP="00754E19">
      <w:pPr>
        <w:spacing w:after="0" w:line="240" w:lineRule="auto"/>
        <w:ind w:left="-5" w:right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.2.</w:t>
      </w:r>
      <w:r w:rsidR="00754E19">
        <w:rPr>
          <w:rFonts w:ascii="Arial" w:hAnsi="Arial" w:cs="Arial"/>
        </w:rPr>
        <w:tab/>
        <w:t xml:space="preserve">Os serviços poderão ser rejeitados, no todo ou em parte, quando em desacordo com as especificações constantes neste Termo de Referência e na proposta, devendo ser corrigidos/refeitos/substituídos de maneira imediata, a </w:t>
      </w:r>
      <w:r w:rsidR="00754E19">
        <w:rPr>
          <w:rFonts w:ascii="Arial" w:hAnsi="Arial" w:cs="Arial"/>
        </w:rPr>
        <w:lastRenderedPageBreak/>
        <w:t>contar da notificação da contratada, às suas custas, sem prejuízo da aplicação das penalidades.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 xml:space="preserve">.3. </w:t>
      </w:r>
      <w:r w:rsidR="00754E19">
        <w:rPr>
          <w:rFonts w:ascii="Arial" w:hAnsi="Arial" w:cs="Arial"/>
        </w:rPr>
        <w:t>Os bens/produtos/serviços serão recebidos definitivamente no prazo de 120 (cento e vinte) dias, contados da assinatura do contrato, por servidor ou comissão designada pela autoridade competente, após a verificação da qualidade e quantidade do mobiliário e consequente aceitação mediante termo detalhado, obedecendo as seguintes diretrizes: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 xml:space="preserve">.3.1. </w:t>
      </w:r>
      <w:r w:rsidR="00754E19">
        <w:rPr>
          <w:rFonts w:ascii="Arial" w:hAnsi="Arial" w:cs="Arial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 xml:space="preserve">.3.2. </w:t>
      </w:r>
      <w:r w:rsidR="00754E19">
        <w:rPr>
          <w:rFonts w:ascii="Arial" w:hAnsi="Arial" w:cs="Arial"/>
        </w:rPr>
        <w:t>Emitir Termo Circunstanciado para efeito de recebimento definitivo dos serviços prestados, com base nos relatórios e documentações apresentadas; e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754E19">
        <w:rPr>
          <w:rFonts w:ascii="Arial" w:hAnsi="Arial" w:cs="Arial"/>
          <w:b/>
          <w:bCs/>
        </w:rPr>
        <w:t>.3.3.</w:t>
      </w:r>
      <w:r w:rsidR="00754E19">
        <w:rPr>
          <w:rFonts w:ascii="Arial" w:hAnsi="Arial" w:cs="Arial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754E19" w:rsidRDefault="00754E19" w:rsidP="00754E19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54E19" w:rsidRDefault="00045336" w:rsidP="00754E19">
      <w:pPr>
        <w:shd w:val="clear" w:color="auto" w:fill="EEECE1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754E19">
        <w:rPr>
          <w:rFonts w:ascii="Arial" w:hAnsi="Arial" w:cs="Arial"/>
          <w:b/>
          <w:bCs/>
        </w:rPr>
        <w:t xml:space="preserve">. </w:t>
      </w:r>
      <w:r w:rsidR="00005C92">
        <w:rPr>
          <w:rFonts w:ascii="Arial" w:hAnsi="Arial" w:cs="Arial"/>
          <w:b/>
          <w:bCs/>
        </w:rPr>
        <w:t xml:space="preserve">CLÁUSULA DÉCIMA PRIMEIRA – DA </w:t>
      </w:r>
      <w:r w:rsidR="00754E19">
        <w:rPr>
          <w:rFonts w:ascii="Arial" w:hAnsi="Arial" w:cs="Arial"/>
          <w:b/>
          <w:bCs/>
        </w:rPr>
        <w:t>ADEQUAÇÃO ORÇAMENTÁRIA</w:t>
      </w:r>
    </w:p>
    <w:p w:rsidR="00754E19" w:rsidRDefault="00045336" w:rsidP="00754E19">
      <w:pPr>
        <w:spacing w:after="0" w:line="240" w:lineRule="auto"/>
        <w:ind w:left="-5" w:right="193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="00754E19">
        <w:rPr>
          <w:rFonts w:ascii="Arial" w:hAnsi="Arial" w:cs="Arial"/>
          <w:b/>
          <w:bCs/>
        </w:rPr>
        <w:t>.1.</w:t>
      </w:r>
      <w:r w:rsidR="00754E19">
        <w:rPr>
          <w:rFonts w:ascii="Arial" w:hAnsi="Arial" w:cs="Arial"/>
        </w:rPr>
        <w:t xml:space="preserve"> As despesas decorrentes da presente contratação correrão à conta de recursos e/ou dotação orçamentária do Exercício de 2025 do Município de Lajeado do Bugre/RS.</w:t>
      </w:r>
    </w:p>
    <w:p w:rsidR="00754E19" w:rsidRDefault="00754E19" w:rsidP="00754E19">
      <w:pPr>
        <w:spacing w:after="0" w:line="240" w:lineRule="auto"/>
        <w:ind w:left="-5" w:right="193"/>
        <w:rPr>
          <w:rFonts w:ascii="Arial" w:hAnsi="Arial" w:cs="Arial"/>
        </w:rPr>
      </w:pPr>
    </w:p>
    <w:p w:rsidR="00754E19" w:rsidRDefault="00045336" w:rsidP="00754E19">
      <w:pPr>
        <w:shd w:val="clear" w:color="auto" w:fill="EEECE1" w:themeFill="background2"/>
        <w:spacing w:after="0" w:line="240" w:lineRule="auto"/>
        <w:ind w:left="-5" w:right="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754E19">
        <w:rPr>
          <w:rFonts w:ascii="Arial" w:hAnsi="Arial" w:cs="Arial"/>
          <w:b/>
          <w:bCs/>
        </w:rPr>
        <w:t xml:space="preserve">. </w:t>
      </w:r>
      <w:r w:rsidR="00005C92">
        <w:rPr>
          <w:rFonts w:ascii="Arial" w:hAnsi="Arial" w:cs="Arial"/>
          <w:b/>
          <w:bCs/>
        </w:rPr>
        <w:t xml:space="preserve">CLÁUSULA DÉCIMA SEGUNDA – </w:t>
      </w:r>
      <w:r w:rsidR="00754E19">
        <w:rPr>
          <w:rFonts w:ascii="Arial" w:hAnsi="Arial" w:cs="Arial"/>
          <w:b/>
          <w:bCs/>
        </w:rPr>
        <w:t>DO FORO</w:t>
      </w:r>
    </w:p>
    <w:p w:rsidR="00754E19" w:rsidRDefault="00045336" w:rsidP="00754E19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="00754E19">
        <w:rPr>
          <w:rFonts w:ascii="Arial" w:hAnsi="Arial" w:cs="Arial"/>
          <w:b/>
          <w:bCs/>
        </w:rPr>
        <w:t>.1.</w:t>
      </w:r>
      <w:r w:rsidR="00754E19">
        <w:rPr>
          <w:rFonts w:ascii="Arial" w:hAnsi="Arial" w:cs="Arial"/>
        </w:rPr>
        <w:t xml:space="preserve"> O Foro competente para dirimir quaisquer dúvidas decorrentes da presente contratação será o Fórum da Comarca de Palmeira das Missões/RS.</w:t>
      </w:r>
    </w:p>
    <w:p w:rsidR="00754E19" w:rsidRDefault="00754E19" w:rsidP="00754E19">
      <w:pPr>
        <w:spacing w:after="0" w:line="240" w:lineRule="auto"/>
        <w:ind w:left="0" w:right="0" w:firstLine="0"/>
        <w:jc w:val="left"/>
        <w:rPr>
          <w:rFonts w:ascii="Arial" w:hAnsi="Arial" w:cs="Arial"/>
        </w:rPr>
      </w:pPr>
    </w:p>
    <w:p w:rsidR="00754E19" w:rsidRDefault="00754E19" w:rsidP="00754E19">
      <w:pPr>
        <w:spacing w:after="204" w:line="256" w:lineRule="auto"/>
        <w:ind w:left="0" w:right="0" w:firstLine="0"/>
        <w:jc w:val="center"/>
        <w:rPr>
          <w:rFonts w:ascii="Arial" w:eastAsia="Times New Roman" w:hAnsi="Arial" w:cs="Arial"/>
          <w:b/>
          <w:bCs/>
        </w:rPr>
      </w:pPr>
    </w:p>
    <w:p w:rsidR="00754E19" w:rsidRDefault="00670549" w:rsidP="00754E19">
      <w:pPr>
        <w:spacing w:after="204" w:line="256" w:lineRule="auto"/>
        <w:ind w:left="0" w:right="0" w:firstLine="0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Lajeado do Bugre/RS, 18</w:t>
      </w:r>
      <w:r w:rsidR="00754E19">
        <w:rPr>
          <w:rFonts w:ascii="Arial" w:eastAsia="Times New Roman" w:hAnsi="Arial" w:cs="Arial"/>
          <w:b/>
          <w:bCs/>
        </w:rPr>
        <w:t xml:space="preserve"> de Junho de 2025.</w:t>
      </w:r>
    </w:p>
    <w:p w:rsidR="00754E19" w:rsidRDefault="00754E19"/>
    <w:p w:rsidR="00670549" w:rsidRDefault="00670549"/>
    <w:p w:rsidR="00670549" w:rsidRDefault="00670549"/>
    <w:p w:rsidR="00670549" w:rsidRDefault="00670549"/>
    <w:p w:rsidR="00670549" w:rsidRDefault="00670549" w:rsidP="0067054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    _________________________</w:t>
      </w:r>
    </w:p>
    <w:p w:rsidR="00670549" w:rsidRDefault="00670549" w:rsidP="0067054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    </w:t>
      </w:r>
      <w:r>
        <w:rPr>
          <w:rFonts w:ascii="Arial" w:hAnsi="Arial" w:cs="Arial"/>
          <w:b/>
          <w:szCs w:val="24"/>
        </w:rPr>
        <w:t>FERNANDO SILVA VERGUTZ</w:t>
      </w:r>
    </w:p>
    <w:p w:rsidR="00670549" w:rsidRDefault="00670549" w:rsidP="00670549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    Administrador</w:t>
      </w:r>
    </w:p>
    <w:p w:rsidR="00670549" w:rsidRDefault="00670549" w:rsidP="00670549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CONTRATADA</w:t>
      </w:r>
    </w:p>
    <w:p w:rsidR="00670549" w:rsidRDefault="00670549"/>
    <w:sectPr w:rsidR="00670549" w:rsidSect="00B80C34">
      <w:pgSz w:w="11906" w:h="16838"/>
      <w:pgMar w:top="2670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4D" w:rsidRDefault="00E0514D" w:rsidP="00B80C34">
      <w:pPr>
        <w:spacing w:after="0" w:line="240" w:lineRule="auto"/>
      </w:pPr>
      <w:r>
        <w:separator/>
      </w:r>
    </w:p>
  </w:endnote>
  <w:endnote w:type="continuationSeparator" w:id="0">
    <w:p w:rsidR="00E0514D" w:rsidRDefault="00E0514D" w:rsidP="00B8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4D" w:rsidRDefault="00E0514D" w:rsidP="00B80C34">
      <w:pPr>
        <w:spacing w:after="0" w:line="240" w:lineRule="auto"/>
      </w:pPr>
      <w:r>
        <w:separator/>
      </w:r>
    </w:p>
  </w:footnote>
  <w:footnote w:type="continuationSeparator" w:id="0">
    <w:p w:rsidR="00E0514D" w:rsidRDefault="00E0514D" w:rsidP="00B8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19"/>
    <w:rsid w:val="00005C92"/>
    <w:rsid w:val="00033502"/>
    <w:rsid w:val="00045336"/>
    <w:rsid w:val="001D2EDF"/>
    <w:rsid w:val="00475E87"/>
    <w:rsid w:val="004E0005"/>
    <w:rsid w:val="004F44B0"/>
    <w:rsid w:val="00670549"/>
    <w:rsid w:val="00701909"/>
    <w:rsid w:val="0075049D"/>
    <w:rsid w:val="00754E19"/>
    <w:rsid w:val="00777748"/>
    <w:rsid w:val="00A766F7"/>
    <w:rsid w:val="00AA0B6E"/>
    <w:rsid w:val="00B01D8C"/>
    <w:rsid w:val="00B06F60"/>
    <w:rsid w:val="00B80C34"/>
    <w:rsid w:val="00C05FD7"/>
    <w:rsid w:val="00CB19E7"/>
    <w:rsid w:val="00D42FEB"/>
    <w:rsid w:val="00E0514D"/>
    <w:rsid w:val="00E802DB"/>
    <w:rsid w:val="00F3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E19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54E19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54E19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E1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54E19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54E1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54E19"/>
    <w:pPr>
      <w:ind w:left="720"/>
      <w:contextualSpacing/>
    </w:pPr>
  </w:style>
  <w:style w:type="table" w:customStyle="1" w:styleId="TableGrid">
    <w:name w:val="TableGrid"/>
    <w:rsid w:val="00754E1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0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C3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0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C34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E19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754E19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754E19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E19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54E19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54E1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54E19"/>
    <w:pPr>
      <w:ind w:left="720"/>
      <w:contextualSpacing/>
    </w:pPr>
  </w:style>
  <w:style w:type="table" w:customStyle="1" w:styleId="TableGrid">
    <w:name w:val="TableGrid"/>
    <w:rsid w:val="00754E1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80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C34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0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C34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2255-F71D-4429-88CD-E01A8BCB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3223</Words>
  <Characters>17406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15</cp:revision>
  <dcterms:created xsi:type="dcterms:W3CDTF">2025-06-23T11:07:00Z</dcterms:created>
  <dcterms:modified xsi:type="dcterms:W3CDTF">2025-06-24T11:09:00Z</dcterms:modified>
</cp:coreProperties>
</file>