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9F" w:rsidRPr="00891A2B" w:rsidRDefault="00975B9F" w:rsidP="00975B9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104/2025</w:t>
      </w:r>
    </w:p>
    <w:p w:rsidR="00975B9F" w:rsidRPr="00891A2B" w:rsidRDefault="00975B9F" w:rsidP="00975B9F">
      <w:pPr>
        <w:jc w:val="center"/>
        <w:rPr>
          <w:rFonts w:ascii="Arial" w:hAnsi="Arial" w:cs="Arial"/>
          <w:szCs w:val="24"/>
        </w:rPr>
      </w:pPr>
    </w:p>
    <w:p w:rsidR="00975B9F" w:rsidRDefault="00975B9F" w:rsidP="001441C6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CC</w:t>
      </w:r>
      <w:r w:rsidR="00A939D7">
        <w:rPr>
          <w:rFonts w:ascii="Arial" w:hAnsi="Arial" w:cs="Arial"/>
          <w:b/>
          <w:szCs w:val="24"/>
        </w:rPr>
        <w:t>P COMÉRCIO E SERVIÇOS EIRELI.</w:t>
      </w:r>
    </w:p>
    <w:p w:rsidR="004B2289" w:rsidRPr="00891A2B" w:rsidRDefault="004B2289" w:rsidP="001441C6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:rsidR="00975B9F" w:rsidRDefault="00975B9F" w:rsidP="0018147B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 w:rsidR="0018147B">
        <w:rPr>
          <w:rFonts w:ascii="Arial" w:hAnsi="Arial" w:cs="Arial"/>
          <w:b/>
          <w:szCs w:val="24"/>
        </w:rPr>
        <w:t>CCP COMERCIO E SERVIÇOS LTDA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 w:rsidR="0018147B">
        <w:rPr>
          <w:rFonts w:ascii="Arial" w:hAnsi="Arial" w:cs="Arial"/>
          <w:b/>
          <w:szCs w:val="24"/>
        </w:rPr>
        <w:t xml:space="preserve"> 35.364.594/0001-02</w:t>
      </w:r>
      <w:r>
        <w:rPr>
          <w:rFonts w:ascii="Arial" w:hAnsi="Arial" w:cs="Arial"/>
          <w:szCs w:val="24"/>
        </w:rPr>
        <w:t xml:space="preserve">, com sede na </w:t>
      </w:r>
      <w:r w:rsidR="00D050EA">
        <w:rPr>
          <w:rFonts w:ascii="Arial" w:hAnsi="Arial" w:cs="Arial"/>
          <w:szCs w:val="24"/>
        </w:rPr>
        <w:t>cidade de Sarandi/RS, Rodovia BR 386, Km 135, bairro Papagaio, s/n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neste ato representada pelo Sr.</w:t>
      </w:r>
      <w:r w:rsidR="00C329D3">
        <w:rPr>
          <w:rFonts w:ascii="Arial" w:hAnsi="Arial" w:cs="Arial"/>
          <w:b/>
          <w:szCs w:val="24"/>
        </w:rPr>
        <w:t xml:space="preserve"> </w:t>
      </w:r>
      <w:r w:rsidR="00C329D3" w:rsidRPr="009F6EE3">
        <w:rPr>
          <w:rFonts w:ascii="Arial" w:hAnsi="Arial" w:cs="Arial"/>
          <w:b/>
          <w:sz w:val="23"/>
          <w:szCs w:val="23"/>
        </w:rPr>
        <w:t>Emerson Maricato Leite</w:t>
      </w:r>
      <w:r>
        <w:rPr>
          <w:rFonts w:ascii="Arial" w:hAnsi="Arial" w:cs="Arial"/>
          <w:szCs w:val="24"/>
        </w:rPr>
        <w:t>,</w:t>
      </w:r>
      <w:r w:rsidR="00C329D3">
        <w:rPr>
          <w:rFonts w:ascii="Arial" w:hAnsi="Arial" w:cs="Arial"/>
          <w:szCs w:val="24"/>
        </w:rPr>
        <w:t xml:space="preserve"> brasileiro,</w:t>
      </w:r>
      <w:r>
        <w:rPr>
          <w:rFonts w:ascii="Arial" w:hAnsi="Arial" w:cs="Arial"/>
          <w:szCs w:val="24"/>
        </w:rPr>
        <w:t xml:space="preserve"> têm entre si, certo e ajustado, firmam o presente contrato mediante ao </w:t>
      </w:r>
      <w:r w:rsidR="005C49FC">
        <w:rPr>
          <w:rFonts w:ascii="Arial" w:hAnsi="Arial" w:cs="Arial"/>
          <w:b/>
          <w:szCs w:val="24"/>
        </w:rPr>
        <w:t>Processo Licitatório n° 78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 w:rsidR="005C49FC">
        <w:rPr>
          <w:rFonts w:ascii="Arial" w:hAnsi="Arial" w:cs="Arial"/>
          <w:b/>
          <w:szCs w:val="24"/>
        </w:rPr>
        <w:t>Dispensa de Licitação n° 53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2001B5" w:rsidRDefault="002001B5" w:rsidP="0018147B">
      <w:pPr>
        <w:jc w:val="both"/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1. CLÁUSULA PRIMEIRA – DO OBJETO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20757F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Contratação de empresa para COMPRA DE PEÇAS E SERVIÇO DE MÃO DE OBRA PARA CONSERTO DA MOTONIVELADORA RG 140 NEW HOLLAND.</w:t>
      </w:r>
    </w:p>
    <w:p w:rsidR="0020757F" w:rsidRDefault="0020757F" w:rsidP="0020757F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W w:w="9498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709"/>
        <w:gridCol w:w="4394"/>
        <w:gridCol w:w="1559"/>
        <w:gridCol w:w="1559"/>
      </w:tblGrid>
      <w:tr w:rsidR="006E3C63" w:rsidTr="00D60197">
        <w:trPr>
          <w:trHeight w:hRule="exact" w:val="56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6E3C63" w:rsidRDefault="006E3C6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6E3C6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6E3C63" w:rsidRDefault="006E3C6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spellStart"/>
            <w:r w:rsidRPr="006E3C6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Qtd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6E3C63" w:rsidRDefault="006E3C6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6E3C6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Un. Med.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6E3C63" w:rsidRDefault="006E3C6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6E3C6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Pr="006E3C63" w:rsidRDefault="006E3C6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6E3C6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Pr="006E3C63" w:rsidRDefault="006E3C6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6E3C6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Valor Total</w:t>
            </w:r>
          </w:p>
        </w:tc>
      </w:tr>
      <w:tr w:rsidR="006E3C63" w:rsidTr="00D60197">
        <w:trPr>
          <w:trHeight w:hRule="exact" w:val="39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Placa principal da bomba hidráulica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RS: 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>1.859,00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1.859,00</w:t>
            </w:r>
          </w:p>
        </w:tc>
      </w:tr>
      <w:tr w:rsidR="006E3C63" w:rsidTr="00D60197">
        <w:trPr>
          <w:trHeight w:hRule="exact" w:val="37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Válvula hidráulica original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235,00</w:t>
            </w:r>
          </w:p>
        </w:tc>
      </w:tr>
      <w:tr w:rsidR="006E3C63" w:rsidTr="00D60197">
        <w:trPr>
          <w:trHeight w:hRule="exact" w:val="38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Eixo principal da bomba hélice original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1.980,00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1.980,00</w:t>
            </w:r>
          </w:p>
        </w:tc>
      </w:tr>
      <w:tr w:rsidR="006E3C63" w:rsidTr="00D60197">
        <w:trPr>
          <w:trHeight w:hRule="exact" w:val="38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Anel primário interno bomba original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49,00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Kit de reparo da bomba hidráulica original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2.130,00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2.130,00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6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Kit de engrenagem bomba hidráulica original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1.722,00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1.722,00</w:t>
            </w:r>
          </w:p>
        </w:tc>
      </w:tr>
      <w:tr w:rsidR="006E3C63" w:rsidTr="00D60197">
        <w:trPr>
          <w:trHeight w:hRule="exact" w:val="323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7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Vedação bomba hidráulica original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1.339,00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1.339,00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Correia da ventoinha original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460,00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9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C63" w:rsidRDefault="008157B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8157B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Rótula de conta</w:t>
            </w:r>
            <w:r w:rsidR="006E3C63">
              <w:rPr>
                <w:rFonts w:ascii="Arial" w:hAnsi="Arial" w:cs="Arial"/>
                <w:color w:val="000000"/>
                <w:sz w:val="21"/>
                <w:szCs w:val="21"/>
              </w:rPr>
              <w:t>to angular original</w:t>
            </w:r>
            <w:proofErr w:type="gramStart"/>
            <w:r w:rsidR="006E3C63"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proofErr w:type="gramEnd"/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917,00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3.668,00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Plug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rosqueavel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de aço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461,00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461,00</w:t>
            </w:r>
          </w:p>
        </w:tc>
      </w:tr>
      <w:tr w:rsidR="006E3C63" w:rsidTr="00D60197">
        <w:trPr>
          <w:trHeight w:hRule="exact" w:val="36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Bloco de cilindro bomba hidráulica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8157B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>1.800,00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1.800,00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Guia bola da bomba hidráulica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640,00</w:t>
            </w:r>
          </w:p>
        </w:tc>
      </w:tr>
      <w:tr w:rsidR="006E3C63" w:rsidTr="00D60197">
        <w:trPr>
          <w:trHeight w:hRule="exact" w:val="37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Jogo de pistões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1.700,00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1.700,00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Prato oscilante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1.490,00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1.490,00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Suporte do rolamento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600,00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Diafragma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390,00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390,00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Anel de pistão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200,00</w:t>
            </w:r>
          </w:p>
        </w:tc>
      </w:tr>
      <w:tr w:rsidR="006E3C63" w:rsidTr="00D60197">
        <w:trPr>
          <w:trHeight w:hRule="exact" w:val="36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Rolamentos roletes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40,00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Mola de compressão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91,00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Anel de pressão de aço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160,00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Suporte de cilindro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tampamento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1.630,00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1.630,00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Embolo cilindro deslocamento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853,00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853,00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Regulador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730,00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Conjunto de rolamento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760,00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Pino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200,00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Placa de cobertura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52,00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Parafuso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M8X16.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8.8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F74536">
              <w:rPr>
                <w:rFonts w:ascii="Arial" w:hAnsi="Arial" w:cs="Arial"/>
                <w:color w:val="000000"/>
                <w:sz w:val="21"/>
                <w:szCs w:val="21"/>
              </w:rPr>
              <w:t xml:space="preserve"> 20,00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Trava de arruela M8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20,00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Graxeira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24,00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Anel 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40,00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Pino 02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198,00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792,00</w:t>
            </w:r>
          </w:p>
        </w:tc>
      </w:tr>
      <w:tr w:rsidR="006E3C63" w:rsidTr="00D60197">
        <w:trPr>
          <w:trHeight w:hRule="exact" w:val="363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Trava de arruela M12X21X26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6,00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Parafuso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allen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proofErr w:type="gramStart"/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proofErr w:type="gramEnd"/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>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32,00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Bucha eixo dianteiro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310,00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620,00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Pino de eixo dianteiro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91006E">
            <w:r>
              <w:rPr>
                <w:rFonts w:ascii="Arial" w:hAnsi="Arial" w:cs="Arial"/>
                <w:color w:val="000000"/>
                <w:sz w:val="21"/>
                <w:szCs w:val="21"/>
              </w:rPr>
              <w:t>RS: 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980,00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Arruela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24,00</w:t>
            </w:r>
          </w:p>
        </w:tc>
      </w:tr>
      <w:tr w:rsidR="006E3C63" w:rsidTr="00D60197">
        <w:trPr>
          <w:trHeight w:hRule="exact" w:val="35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Arruela 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19,00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Arruela 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18,00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Placa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720,00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Placa 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700,00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lastRenderedPageBreak/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Suporte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1.980,00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3.960,00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Espaçador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660,00</w:t>
            </w:r>
          </w:p>
        </w:tc>
      </w:tr>
      <w:tr w:rsidR="006E3C63" w:rsidTr="00D60197">
        <w:trPr>
          <w:trHeight w:hRule="exact" w:val="386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Calçado de afinação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91006E">
              <w:rPr>
                <w:rFonts w:ascii="Arial" w:hAnsi="Arial" w:cs="Arial"/>
                <w:color w:val="000000"/>
                <w:sz w:val="21"/>
                <w:szCs w:val="21"/>
              </w:rPr>
              <w:t xml:space="preserve"> 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72,00</w:t>
            </w:r>
          </w:p>
        </w:tc>
      </w:tr>
      <w:tr w:rsidR="006E3C63" w:rsidTr="00D60197">
        <w:trPr>
          <w:trHeight w:hRule="exact" w:val="363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546F4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Placa 02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900,00</w:t>
            </w:r>
          </w:p>
        </w:tc>
      </w:tr>
      <w:tr w:rsidR="006E3C63" w:rsidTr="00D60197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 xml:space="preserve">  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546F4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</w:t>
            </w:r>
            <w:r w:rsidR="006E3C63">
              <w:rPr>
                <w:rFonts w:ascii="Arial" w:hAnsi="Arial" w:cs="Arial"/>
                <w:color w:val="000000"/>
                <w:sz w:val="21"/>
                <w:szCs w:val="21"/>
              </w:rPr>
              <w:t xml:space="preserve">arafuso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120,00</w:t>
            </w:r>
          </w:p>
        </w:tc>
      </w:tr>
      <w:tr w:rsidR="006E3C63" w:rsidTr="00D60197">
        <w:trPr>
          <w:trHeight w:hRule="exact" w:val="36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Barra 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1.340,00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1.340,00</w:t>
            </w:r>
          </w:p>
        </w:tc>
      </w:tr>
      <w:tr w:rsidR="006E3C63" w:rsidTr="00D60197">
        <w:trPr>
          <w:trHeight w:hRule="exact" w:val="381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Barra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1.360,00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1.360,00</w:t>
            </w:r>
          </w:p>
        </w:tc>
      </w:tr>
      <w:tr w:rsidR="006E3C63" w:rsidTr="00D60197">
        <w:trPr>
          <w:trHeight w:hRule="exact" w:val="38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Engrenagem redutor de circulo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1.910,00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1.910,00</w:t>
            </w:r>
          </w:p>
        </w:tc>
      </w:tr>
      <w:tr w:rsidR="006E3C63" w:rsidTr="00D60197">
        <w:trPr>
          <w:trHeight w:hRule="exact" w:val="37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Eixo principal redutor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1.890,00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1.890,00</w:t>
            </w:r>
          </w:p>
        </w:tc>
      </w:tr>
      <w:tr w:rsidR="006E3C63" w:rsidTr="00D60197">
        <w:trPr>
          <w:trHeight w:hRule="exact" w:val="34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Parafuso 3/8.16 x 1.1/4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60,00</w:t>
            </w:r>
          </w:p>
        </w:tc>
      </w:tr>
      <w:tr w:rsidR="006E3C63" w:rsidTr="00D60197">
        <w:trPr>
          <w:trHeight w:hRule="exact" w:val="376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Parafuso vis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110,00</w:t>
            </w:r>
          </w:p>
        </w:tc>
      </w:tr>
      <w:tr w:rsidR="006E3C63" w:rsidTr="00D60197">
        <w:trPr>
          <w:trHeight w:hRule="exact" w:val="35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Porca vis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70,00</w:t>
            </w:r>
          </w:p>
        </w:tc>
      </w:tr>
      <w:tr w:rsidR="006E3C63" w:rsidTr="00D60197">
        <w:trPr>
          <w:trHeight w:hRule="exact" w:val="37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Rolamento cônico rolete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362,00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362,00</w:t>
            </w:r>
          </w:p>
        </w:tc>
      </w:tr>
      <w:tr w:rsidR="006E3C63" w:rsidTr="00D60197">
        <w:trPr>
          <w:trHeight w:hRule="exact" w:val="37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Rolamento externo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359,00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359,00</w:t>
            </w:r>
          </w:p>
        </w:tc>
      </w:tr>
      <w:tr w:rsidR="006E3C63" w:rsidTr="00D60197">
        <w:trPr>
          <w:trHeight w:hRule="exact" w:val="38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 w:rsidP="00546F4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Anel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90,00</w:t>
            </w:r>
          </w:p>
        </w:tc>
      </w:tr>
      <w:tr w:rsidR="006E3C63" w:rsidTr="00D60197">
        <w:trPr>
          <w:trHeight w:hRule="exact" w:val="36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Bucha de eixo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243,00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243,00</w:t>
            </w:r>
          </w:p>
        </w:tc>
      </w:tr>
      <w:tr w:rsidR="006E3C63" w:rsidTr="00D60197">
        <w:trPr>
          <w:trHeight w:hRule="exact" w:val="37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 w:rsidP="00546F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Eixo com parafuso sem fim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847,00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847,00</w:t>
            </w:r>
          </w:p>
        </w:tc>
      </w:tr>
      <w:tr w:rsidR="006E3C63" w:rsidTr="00D60197">
        <w:trPr>
          <w:trHeight w:hRule="exact" w:val="37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Alojamento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715,00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715,00</w:t>
            </w:r>
          </w:p>
        </w:tc>
      </w:tr>
      <w:tr w:rsidR="006E3C63" w:rsidTr="00D60197">
        <w:trPr>
          <w:trHeight w:hRule="exact" w:val="36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Oring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16,00</w:t>
            </w:r>
          </w:p>
        </w:tc>
      </w:tr>
      <w:tr w:rsidR="006E3C63" w:rsidTr="00D60197">
        <w:trPr>
          <w:trHeight w:hRule="exact" w:val="36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546F4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Calç</w:t>
            </w:r>
            <w:r w:rsidR="006E3C63">
              <w:rPr>
                <w:rFonts w:ascii="Arial" w:hAnsi="Arial" w:cs="Arial"/>
                <w:color w:val="000000"/>
                <w:sz w:val="21"/>
                <w:szCs w:val="21"/>
              </w:rPr>
              <w:t xml:space="preserve">o </w:t>
            </w:r>
            <w:proofErr w:type="spellStart"/>
            <w:r w:rsidR="006E3C63">
              <w:rPr>
                <w:rFonts w:ascii="Arial" w:hAnsi="Arial" w:cs="Arial"/>
                <w:color w:val="000000"/>
                <w:sz w:val="21"/>
                <w:szCs w:val="21"/>
              </w:rPr>
              <w:t>afinição</w:t>
            </w:r>
            <w:proofErr w:type="spellEnd"/>
            <w:r w:rsidR="006E3C63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4,00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12,00</w:t>
            </w:r>
          </w:p>
        </w:tc>
      </w:tr>
      <w:tr w:rsidR="006E3C63" w:rsidTr="00D60197">
        <w:trPr>
          <w:trHeight w:hRule="exact" w:val="1656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 w:rsidP="00546F4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C63" w:rsidRDefault="006E3C63" w:rsidP="00546F4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6E3C63" w:rsidRDefault="006E3C63" w:rsidP="00546F4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Serviço especializado para desmontar todos os pistões hidráulicos da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motoniveladora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realizando limpeza para retirar toda limalha de ferro, como também nos canos hidráulicos, após montar tudo na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motoniveladora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como também montar a bomba hidráulica.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3.100,00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3.100,00</w:t>
            </w:r>
          </w:p>
        </w:tc>
      </w:tr>
      <w:tr w:rsidR="006E3C63" w:rsidTr="00D60197">
        <w:trPr>
          <w:trHeight w:hRule="exact" w:val="1921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E3C63" w:rsidRPr="00493133" w:rsidRDefault="006E3C6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493133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6E3C63" w:rsidRDefault="006E3C63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6E3C63" w:rsidRPr="00493133" w:rsidRDefault="006E3C6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93133"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3C63" w:rsidRDefault="006E3C6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Serviço de mão de obra especializado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, torno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frezza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e solda, para a realização do conserto do sistema de fira circulo, deslocamento de lamina, substituindo todas as peças comprometidas, após a realizar todos os ajustes necessários para o seu pleno funcionamento, realizando todas as soldas necessárias.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2.050,00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63" w:rsidRDefault="006E3C63">
            <w:r w:rsidRPr="00BE710C">
              <w:rPr>
                <w:rFonts w:ascii="Arial" w:hAnsi="Arial" w:cs="Arial"/>
                <w:color w:val="000000"/>
                <w:sz w:val="21"/>
                <w:szCs w:val="21"/>
              </w:rPr>
              <w:t>RS:</w:t>
            </w:r>
            <w:r w:rsidR="00546F4C">
              <w:rPr>
                <w:rFonts w:ascii="Arial" w:hAnsi="Arial" w:cs="Arial"/>
                <w:color w:val="000000"/>
                <w:sz w:val="21"/>
                <w:szCs w:val="21"/>
              </w:rPr>
              <w:t xml:space="preserve"> 2.050,00</w:t>
            </w:r>
          </w:p>
        </w:tc>
      </w:tr>
    </w:tbl>
    <w:p w:rsidR="0020757F" w:rsidRPr="00D60197" w:rsidRDefault="00D60197" w:rsidP="00D60197">
      <w:pPr>
        <w:tabs>
          <w:tab w:val="left" w:pos="4620"/>
        </w:tabs>
        <w:suppressAutoHyphens/>
        <w:autoSpaceDN w:val="0"/>
        <w:spacing w:after="0" w:line="240" w:lineRule="auto"/>
        <w:ind w:right="-568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3"/>
          <w:szCs w:val="23"/>
          <w:lang w:eastAsia="zh-CN" w:bidi="hi-IN"/>
        </w:rPr>
      </w:pPr>
      <w:r w:rsidRPr="00D60197">
        <w:rPr>
          <w:rFonts w:ascii="Arial" w:eastAsia="Arial Narrow" w:hAnsi="Arial" w:cs="Arial"/>
          <w:b/>
          <w:iCs/>
          <w:color w:val="000000" w:themeColor="text1"/>
          <w:kern w:val="3"/>
          <w:sz w:val="23"/>
          <w:szCs w:val="23"/>
          <w:lang w:eastAsia="zh-CN" w:bidi="hi-IN"/>
        </w:rPr>
        <w:t>VALOR TOTAL: 49.500,00</w:t>
      </w:r>
    </w:p>
    <w:p w:rsidR="00D60197" w:rsidRPr="00D60197" w:rsidRDefault="00D60197" w:rsidP="00D60197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2. CLÁUSULA SEGUNDA – DA VIGÊNCIA E PRORROGAÇÃO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</w:t>
      </w:r>
      <w:r w:rsidR="00E0554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de até 30 de Novembro de 2025</w:t>
      </w:r>
      <w:bookmarkStart w:id="0" w:name="_GoBack"/>
      <w:bookmarkEnd w:id="0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, prorrogável na forma do art. 107, da Lei n° 14.133/2021. 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3. CLÁUSULA TERCEIRA – DA CLASSIFICAÇÃO DOS BENS/ SERVIÇOS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20757F" w:rsidRDefault="0020757F" w:rsidP="0020757F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4. CLÁUSULA QUARTA – DA NECESSIDADE DA CONTRATAÇÃO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20757F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A contratação de empresa para a referida prestação de serviço e venda de peças se faz necessária para manutenção</w:t>
      </w:r>
      <w:r w:rsidR="00493133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da nossa </w:t>
      </w:r>
      <w:proofErr w:type="spellStart"/>
      <w:r w:rsidR="00493133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moto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niveladora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RG 140 NEW HOLLAND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, uma vez que a mesma está em trabalho acelerado em virtude dos danos constantes causados por diversos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interpére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climáticos, sendo que nossas estradas e acessos estão muito prejudicados exigindo um trabalho inten</w:t>
      </w:r>
      <w:r w:rsidR="00493133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so de nossas equipes e má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quinas, desta forma ocasionando um desgaste excessivo com quebra de diversas maquinas e equipamentos</w:t>
      </w:r>
      <w:r>
        <w:rPr>
          <w:rFonts w:ascii="Arial" w:hAnsi="Arial" w:cs="Arial"/>
          <w:color w:val="040C28"/>
          <w:sz w:val="23"/>
          <w:szCs w:val="23"/>
        </w:rPr>
        <w:t>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5. CLÁUSULA QUINTA – DA DESCRIÇÃO DA SOLUÇÃO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Como se trata da compra de peças e de serviços mecânicos e como nossa administração não possui em seu quadro mão de obra especializada nem equipamentos para realizar os serviços a melhor forma para resolver esta questão seria a contratação de empresa para a venda de peças e realizar o serviço demandado na </w:t>
      </w:r>
      <w:r>
        <w:rPr>
          <w:rFonts w:ascii="Arial" w:eastAsia="Arial Narrow" w:hAnsi="Arial" w:cs="Arial"/>
          <w:kern w:val="3"/>
          <w:lang w:eastAsia="zh-CN" w:bidi="hi-IN"/>
        </w:rPr>
        <w:t>RG 140 NEW HOLLAND</w:t>
      </w:r>
      <w:r w:rsidR="00493133">
        <w:rPr>
          <w:rFonts w:ascii="Arial" w:eastAsia="Arial Narrow" w:hAnsi="Arial" w:cs="Arial"/>
          <w:kern w:val="3"/>
          <w:lang w:eastAsia="zh-CN" w:bidi="hi-IN"/>
        </w:rPr>
        <w:t>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6. CLÁUSULA SEXTA – DOS REQUISITOS DA CONTRATAÇÃO</w:t>
      </w:r>
    </w:p>
    <w:p w:rsidR="0020757F" w:rsidRDefault="0020757F" w:rsidP="00E54D98">
      <w:pPr>
        <w:pBdr>
          <w:bottom w:val="single" w:sz="4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20757F" w:rsidRDefault="0020757F" w:rsidP="00E54D98">
      <w:pPr>
        <w:pBdr>
          <w:bottom w:val="single" w:sz="4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deve ter mais 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4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anos na atividade, efetuar os serviços quando demandados em uma prazo máximo de 12 horas, dar garantia dos serviços de no mínimo 6 meses, e as peças devem ser genuínas e com garantia de fábrica, </w:t>
      </w: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apresentar atestado de capacidade técnica onde já tenha p</w:t>
      </w:r>
      <w:r w:rsidR="004002E7"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restado serviços mecânicos em má</w:t>
      </w: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quinas pesadas em pelo menos dois órgão públicos nos últimos 12 meses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executar o</w:t>
      </w:r>
      <w:r w:rsidR="004002E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 serviços junto ao parque de má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quinas da prefeitura Municipal de Lajeado do Bugre – RS, quando </w:t>
      </w:r>
      <w:r w:rsidR="004002E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da demanda de deslocamento de má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quinas se necessário fica de responsabilidade da empresa contratada e sem custo adicional para a administração municipal.</w:t>
      </w:r>
    </w:p>
    <w:p w:rsidR="0020757F" w:rsidRDefault="0020757F" w:rsidP="00E54D98">
      <w:pPr>
        <w:pBdr>
          <w:bottom w:val="single" w:sz="4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0757F" w:rsidRDefault="0020757F" w:rsidP="00E54D98">
      <w:pPr>
        <w:pBdr>
          <w:bottom w:val="single" w:sz="4" w:space="1" w:color="auto"/>
        </w:pBd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 CLÁUSULA SÉTIMA – DA DESCRIÇÃO DOS SERVIÇOS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Secretário de O</w:t>
      </w:r>
      <w:r w:rsidR="00E54D9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bras Adalvan de Oliveira Brizolla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. Os serviços serão prestados de forma parcelada conforme demanda.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8. CLÁUSULA OITAVA – DO LOCAL E PRAZO DE ENTREGA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local da prestação de serviço será em Lajeado do Bugre – RS nas dependências da Administração Pública Municipal, Parque de Maquinas do Município, ou em local onde está definir, solicitar conforme demanda.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Os se</w:t>
      </w:r>
      <w:r w:rsidR="00235B2A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rviços deste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deverá ser efetuados, em dias úteis, das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Municipal, e quando demandado deverá ser atendido em uma prazo máximo de 12 horas. 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 CLÁUSULA NONA – DAS OBRIGAÇÕES DA CONTRATANTE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prestar os serviços no prazo e condições estabel</w:t>
      </w:r>
      <w:r w:rsidR="00CC3A2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ecidas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serviços prestado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para que seja substituído, reparado ou corrigido;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</w:t>
      </w:r>
      <w:r w:rsidR="00CC3A23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ecidos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CLÁUSULA DÉCIMA – </w:t>
      </w:r>
      <w:proofErr w:type="gramStart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OBRIGAÇÕES</w:t>
      </w:r>
      <w:proofErr w:type="gramEnd"/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DA CONTRATADA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</w:t>
      </w:r>
      <w:r w:rsidR="008877B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ões constantes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serviços em perfeitas condições, entregar e instalar as peças originais conforme especificações, prazo</w:t>
      </w:r>
      <w:r w:rsidR="008877B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local constantes no Edital,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</w:t>
      </w:r>
      <w:r w:rsidR="008877B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ermo de referência 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acompanhado da respectiva nota fiscal.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12 (doze) horas que antecede a data do serviço, os motivos que impossibilitem o cumprimento do prazo previsto, com a devida comprovação;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dar garantia de serviço e peças.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g)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executar o serviço no máximo em 12 horas após demanda.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 CLÁUSULA DÉCIMA – DA SUBCONTRATAÇÃO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</w:t>
      </w:r>
      <w:r w:rsidR="008877B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objeto deste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?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12. CLÁUSULA DÉCIMA SEGUNDA – DA GARANTIA (E/OU VALIDADE)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 ) O prazo de garantia do serviço, contra defeitos, ou mal funcionamento deverá ser de seis messes, a contar do recebimento definitivo dos serviços prestados.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13. CLÁUSULA DÉCIMA TERCEIRA – DO CONTROLE E FISCALIZAÇÃO DA EXECUÇÃO</w:t>
      </w:r>
    </w:p>
    <w:p w:rsidR="0020757F" w:rsidRDefault="00EF2D17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controle, </w:t>
      </w:r>
      <w:r w:rsidR="0020757F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 fiscalização dos itens a serem entregues e os serviços prestados é de responsabilidade da Sr. Adalvan de Oliveira Brizo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</w:t>
      </w:r>
      <w:r w:rsidR="0020757F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la, Secretário de Obras, fone contato 55 9 8413 1146.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 w:rsidR="00EF2D17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Adalvan de Oliveira Briz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ol</w:t>
      </w:r>
      <w:r w:rsidR="00EF2D17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l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a, </w:t>
      </w:r>
      <w:proofErr w:type="gramStart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Secretario</w:t>
      </w:r>
      <w:proofErr w:type="gramEnd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de Obras, telefone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55 9 8413 1146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. </w:t>
      </w:r>
    </w:p>
    <w:p w:rsidR="0020757F" w:rsidRDefault="0020757F" w:rsidP="0020757F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ab/>
      </w: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14. CLÁUSULA DÉCIMA QUARTA – DOS PROCEDIMENTOS DE TESTES E INSPEÇÕES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15.1.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15. CLÁUSULA DÉCIMA QUINTA – DA APLICAÇÃO DOS CRITÉRIOS DE ACEITAÇÃO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O pagamento somente será efetuado apos os 10 dias da </w:t>
      </w:r>
      <w:proofErr w:type="gramStart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entrega dos serviços devidamente funcionado</w:t>
      </w:r>
      <w:proofErr w:type="gramEnd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16. CLÁUSULA DÉCIMA SEXTA – DAS SANÇÕES ADMINISTRATIVAS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proofErr w:type="gramStart"/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16.2.1.</w:t>
      </w: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ab/>
        <w:t>Na aplicação das sanções serão considerados: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16.2.3.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lastRenderedPageBreak/>
        <w:t>16.2.4.</w:t>
      </w: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16.2.5.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3</w:t>
      </w:r>
      <w:proofErr w:type="gramEnd"/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16.2.6.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 sanção prevista no inciso IV do item 16.2. </w:t>
      </w:r>
      <w:proofErr w:type="gramStart"/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16.2.7.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16.2.8.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16.2.9.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16.2.10.</w:t>
      </w:r>
      <w:r w:rsid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16.2.11.</w:t>
      </w:r>
      <w:r w:rsid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Na aplicação da sanção prevista no inciso II do item 16.2. </w:t>
      </w:r>
      <w:proofErr w:type="gramStart"/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16.2.12.</w:t>
      </w:r>
      <w:r w:rsid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aplicação das sanções previstas nos incisos III e IV do item 16.2. </w:t>
      </w:r>
      <w:proofErr w:type="gramStart"/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17. CLÁUSULA DÉCIMA SÉTIMA – DAS PENALIDADES</w:t>
      </w:r>
    </w:p>
    <w:p w:rsidR="0020757F" w:rsidRPr="00125D79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125D7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</w:t>
      </w:r>
      <w:r w:rsidRPr="00125D7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17.1.1.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Retardarem a execução do certame;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proofErr w:type="gramStart"/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lastRenderedPageBreak/>
        <w:t>17.1.3.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Fizerem declaração falsa ou cometerem fraude fiscal.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17.2.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17.3.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20757F" w:rsidRPr="00043007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043007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17.4.</w:t>
      </w:r>
      <w:r w:rsidRPr="00043007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18. CLÁUSULA DÉCIMA OITAVA – DO PAGAMENTO E REAJUSTAMENTO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seu pleno funcionamento. 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CLÁUSULA </w:t>
      </w:r>
      <w:r w:rsidR="0051636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DÉCIMA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NONA – DOS CRITÉRIOS DE REDUÇÕES DE PAGAMENTO</w:t>
      </w:r>
    </w:p>
    <w:p w:rsidR="0020757F" w:rsidRDefault="00125D79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125D79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19.1.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="0020757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pagame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nto somente ocorrerá</w:t>
      </w:r>
      <w:r w:rsidR="0020757F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na forma integral, não sendo aceito parcelamento no pagamento dos serviços já prestados.  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val="pt-PT" w:eastAsia="zh-CN" w:bidi="hi-IN"/>
        </w:rPr>
      </w:pPr>
    </w:p>
    <w:p w:rsidR="0020757F" w:rsidRDefault="0020757F" w:rsidP="0020757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20. CLÁUSULA VIGÉSIMA – DA ADEQUAÇÃO ORÇAMENTÁRIA</w:t>
      </w:r>
    </w:p>
    <w:p w:rsidR="0020757F" w:rsidRDefault="0020757F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20.1.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84452C" w:rsidRDefault="0084452C" w:rsidP="0020757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84452C" w:rsidRPr="0012674B" w:rsidRDefault="0084452C" w:rsidP="0084452C">
      <w:pPr>
        <w:shd w:val="clear" w:color="auto" w:fill="D9D9D9" w:themeFill="background1" w:themeFillShade="D9"/>
        <w:spacing w:after="0" w:line="240" w:lineRule="auto"/>
        <w:ind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</w:t>
      </w:r>
      <w:r w:rsidR="008A2342">
        <w:rPr>
          <w:rFonts w:ascii="Arial" w:hAnsi="Arial" w:cs="Arial"/>
          <w:b/>
          <w:bCs/>
        </w:rPr>
        <w:t>. CLÁUSULA VIGÉSIMA PRIMEIRA</w:t>
      </w:r>
      <w:r w:rsidRPr="0012674B">
        <w:rPr>
          <w:rFonts w:ascii="Arial" w:hAnsi="Arial" w:cs="Arial"/>
          <w:b/>
          <w:bCs/>
        </w:rPr>
        <w:t xml:space="preserve"> – DO FORO</w:t>
      </w:r>
    </w:p>
    <w:p w:rsidR="0084452C" w:rsidRPr="0012674B" w:rsidRDefault="0084452C" w:rsidP="008445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21</w:t>
      </w:r>
      <w:r w:rsidRPr="0012674B">
        <w:rPr>
          <w:rFonts w:ascii="Arial" w:hAnsi="Arial" w:cs="Arial"/>
          <w:b/>
          <w:bCs/>
        </w:rPr>
        <w:t>.1.</w:t>
      </w:r>
      <w:r w:rsidRPr="0012674B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:rsidR="0084452C" w:rsidRPr="0012674B" w:rsidRDefault="0084452C" w:rsidP="0084452C">
      <w:pPr>
        <w:spacing w:after="204"/>
        <w:jc w:val="center"/>
        <w:rPr>
          <w:rFonts w:ascii="Arial" w:hAnsi="Arial" w:cs="Arial"/>
          <w:b/>
          <w:bCs/>
        </w:rPr>
      </w:pPr>
    </w:p>
    <w:p w:rsidR="0084452C" w:rsidRPr="001441C6" w:rsidRDefault="00576267" w:rsidP="001441C6">
      <w:pPr>
        <w:spacing w:after="20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Lajeado do Bugre/RS, 02 de Jul</w:t>
      </w:r>
      <w:r w:rsidR="001441C6">
        <w:rPr>
          <w:rFonts w:ascii="Arial" w:hAnsi="Arial" w:cs="Arial"/>
          <w:b/>
          <w:bCs/>
        </w:rPr>
        <w:t>ho de 2025.</w:t>
      </w:r>
    </w:p>
    <w:p w:rsidR="0084452C" w:rsidRDefault="0084452C" w:rsidP="0084452C">
      <w:pPr>
        <w:rPr>
          <w:rFonts w:ascii="Arial" w:hAnsi="Arial" w:cs="Arial"/>
        </w:rPr>
      </w:pPr>
    </w:p>
    <w:p w:rsidR="001441C6" w:rsidRDefault="001441C6" w:rsidP="0084452C">
      <w:pPr>
        <w:rPr>
          <w:rFonts w:ascii="Arial" w:hAnsi="Arial" w:cs="Arial"/>
        </w:rPr>
      </w:pPr>
    </w:p>
    <w:p w:rsidR="001441C6" w:rsidRPr="0012674B" w:rsidRDefault="001441C6" w:rsidP="0084452C">
      <w:pPr>
        <w:rPr>
          <w:rFonts w:ascii="Arial" w:hAnsi="Arial" w:cs="Arial"/>
        </w:rPr>
      </w:pPr>
    </w:p>
    <w:p w:rsidR="0084452C" w:rsidRPr="0012674B" w:rsidRDefault="0084452C" w:rsidP="0084452C">
      <w:pPr>
        <w:rPr>
          <w:rFonts w:ascii="Arial" w:hAnsi="Arial" w:cs="Arial"/>
        </w:rPr>
      </w:pPr>
    </w:p>
    <w:p w:rsidR="0084452C" w:rsidRPr="0012674B" w:rsidRDefault="0084452C" w:rsidP="0084452C">
      <w:pPr>
        <w:jc w:val="center"/>
        <w:rPr>
          <w:rFonts w:ascii="Arial" w:hAnsi="Arial" w:cs="Arial"/>
          <w:b/>
        </w:rPr>
      </w:pPr>
      <w:r w:rsidRPr="0012674B">
        <w:rPr>
          <w:rFonts w:ascii="Arial" w:hAnsi="Arial" w:cs="Arial"/>
          <w:b/>
        </w:rPr>
        <w:t xml:space="preserve">_________________________                </w:t>
      </w:r>
      <w:r>
        <w:rPr>
          <w:rFonts w:ascii="Arial" w:hAnsi="Arial" w:cs="Arial"/>
          <w:b/>
        </w:rPr>
        <w:t xml:space="preserve">    </w:t>
      </w:r>
      <w:r w:rsidRPr="0012674B">
        <w:rPr>
          <w:rFonts w:ascii="Arial" w:hAnsi="Arial" w:cs="Arial"/>
          <w:b/>
        </w:rPr>
        <w:t>_________________________</w:t>
      </w:r>
    </w:p>
    <w:p w:rsidR="0084452C" w:rsidRPr="0012674B" w:rsidRDefault="0084452C" w:rsidP="0084452C">
      <w:pPr>
        <w:rPr>
          <w:rFonts w:ascii="Arial" w:hAnsi="Arial" w:cs="Arial"/>
          <w:b/>
        </w:rPr>
      </w:pPr>
      <w:r w:rsidRPr="0012674B">
        <w:rPr>
          <w:rFonts w:ascii="Arial" w:hAnsi="Arial" w:cs="Arial"/>
          <w:b/>
        </w:rPr>
        <w:t xml:space="preserve">        RONALDO MACHADO DA SILVA            </w:t>
      </w:r>
      <w:r>
        <w:rPr>
          <w:rFonts w:ascii="Arial" w:hAnsi="Arial" w:cs="Arial"/>
          <w:b/>
        </w:rPr>
        <w:t xml:space="preserve">    </w:t>
      </w:r>
      <w:r w:rsidR="00AF0FB9">
        <w:rPr>
          <w:rFonts w:ascii="Arial" w:hAnsi="Arial" w:cs="Arial"/>
          <w:b/>
        </w:rPr>
        <w:t>EMERSON MARICATO LEITE</w:t>
      </w:r>
    </w:p>
    <w:p w:rsidR="0084452C" w:rsidRPr="0012674B" w:rsidRDefault="0084452C" w:rsidP="0084452C">
      <w:pPr>
        <w:rPr>
          <w:rFonts w:ascii="Arial" w:hAnsi="Arial" w:cs="Arial"/>
          <w:b/>
        </w:rPr>
      </w:pPr>
      <w:r w:rsidRPr="0012674B">
        <w:rPr>
          <w:rFonts w:ascii="Arial" w:hAnsi="Arial" w:cs="Arial"/>
          <w:b/>
        </w:rPr>
        <w:t xml:space="preserve">        Prefeito Municipal                                     </w:t>
      </w:r>
      <w:r>
        <w:rPr>
          <w:rFonts w:ascii="Arial" w:hAnsi="Arial" w:cs="Arial"/>
          <w:b/>
        </w:rPr>
        <w:t xml:space="preserve">   </w:t>
      </w:r>
      <w:r w:rsidRPr="0012674B">
        <w:rPr>
          <w:rFonts w:ascii="Arial" w:hAnsi="Arial" w:cs="Arial"/>
          <w:b/>
        </w:rPr>
        <w:t xml:space="preserve"> </w:t>
      </w:r>
      <w:r w:rsidR="001441C6">
        <w:rPr>
          <w:rFonts w:ascii="Arial" w:hAnsi="Arial" w:cs="Arial"/>
          <w:b/>
        </w:rPr>
        <w:t>Administrador</w:t>
      </w:r>
    </w:p>
    <w:p w:rsidR="0020757F" w:rsidRPr="004B2289" w:rsidRDefault="0084452C">
      <w:pPr>
        <w:rPr>
          <w:rFonts w:ascii="Arial" w:hAnsi="Arial" w:cs="Arial"/>
          <w:i/>
        </w:rPr>
      </w:pPr>
      <w:r w:rsidRPr="0012674B">
        <w:rPr>
          <w:rFonts w:ascii="Arial" w:hAnsi="Arial" w:cs="Arial"/>
          <w:i/>
        </w:rPr>
        <w:t xml:space="preserve">        CONTRATANTE                                         </w:t>
      </w:r>
      <w:r>
        <w:rPr>
          <w:rFonts w:ascii="Arial" w:hAnsi="Arial" w:cs="Arial"/>
          <w:i/>
        </w:rPr>
        <w:t xml:space="preserve">   </w:t>
      </w:r>
      <w:r w:rsidRPr="0012674B">
        <w:rPr>
          <w:rFonts w:ascii="Arial" w:hAnsi="Arial" w:cs="Arial"/>
          <w:i/>
        </w:rPr>
        <w:t xml:space="preserve"> CONTRATADA</w:t>
      </w:r>
    </w:p>
    <w:sectPr w:rsidR="0020757F" w:rsidRPr="004B2289" w:rsidSect="001441C6">
      <w:pgSz w:w="11906" w:h="16838"/>
      <w:pgMar w:top="2668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9D7" w:rsidRDefault="00A939D7" w:rsidP="0018147B">
      <w:pPr>
        <w:spacing w:after="0" w:line="240" w:lineRule="auto"/>
      </w:pPr>
      <w:r>
        <w:separator/>
      </w:r>
    </w:p>
  </w:endnote>
  <w:endnote w:type="continuationSeparator" w:id="0">
    <w:p w:rsidR="00A939D7" w:rsidRDefault="00A939D7" w:rsidP="0018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9D7" w:rsidRDefault="00A939D7" w:rsidP="0018147B">
      <w:pPr>
        <w:spacing w:after="0" w:line="240" w:lineRule="auto"/>
      </w:pPr>
      <w:r>
        <w:separator/>
      </w:r>
    </w:p>
  </w:footnote>
  <w:footnote w:type="continuationSeparator" w:id="0">
    <w:p w:rsidR="00A939D7" w:rsidRDefault="00A939D7" w:rsidP="00181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7F"/>
    <w:rsid w:val="00043007"/>
    <w:rsid w:val="00125D79"/>
    <w:rsid w:val="001441C6"/>
    <w:rsid w:val="0018147B"/>
    <w:rsid w:val="002001B5"/>
    <w:rsid w:val="0020757F"/>
    <w:rsid w:val="00235B2A"/>
    <w:rsid w:val="004002E7"/>
    <w:rsid w:val="00493133"/>
    <w:rsid w:val="004B2289"/>
    <w:rsid w:val="00516368"/>
    <w:rsid w:val="00546F4C"/>
    <w:rsid w:val="00576267"/>
    <w:rsid w:val="00595F16"/>
    <w:rsid w:val="005C49FC"/>
    <w:rsid w:val="006E3C63"/>
    <w:rsid w:val="008157B4"/>
    <w:rsid w:val="0084452C"/>
    <w:rsid w:val="008877B8"/>
    <w:rsid w:val="008A2342"/>
    <w:rsid w:val="0091006E"/>
    <w:rsid w:val="00920829"/>
    <w:rsid w:val="00975B9F"/>
    <w:rsid w:val="00A939D7"/>
    <w:rsid w:val="00AF0FB9"/>
    <w:rsid w:val="00B400DA"/>
    <w:rsid w:val="00B83DDB"/>
    <w:rsid w:val="00C329D3"/>
    <w:rsid w:val="00CC3A23"/>
    <w:rsid w:val="00D050EA"/>
    <w:rsid w:val="00D60197"/>
    <w:rsid w:val="00D82996"/>
    <w:rsid w:val="00E05548"/>
    <w:rsid w:val="00E54D98"/>
    <w:rsid w:val="00EF2D17"/>
    <w:rsid w:val="00F7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57F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qFormat/>
    <w:rsid w:val="0020757F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Times New Roman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757F"/>
    <w:rPr>
      <w:rFonts w:ascii="Calibri" w:eastAsia="Times New Roman" w:hAnsi="Calibri" w:cs="Calibri"/>
      <w:b/>
      <w:color w:val="000000"/>
      <w:sz w:val="24"/>
      <w:lang w:eastAsia="pt-BR"/>
    </w:rPr>
  </w:style>
  <w:style w:type="character" w:styleId="Hyperlink">
    <w:name w:val="Hyperlink"/>
    <w:uiPriority w:val="99"/>
    <w:semiHidden/>
    <w:unhideWhenUsed/>
    <w:rsid w:val="0020757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0757F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0757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0757F"/>
    <w:rPr>
      <w:rFonts w:ascii="Calibri" w:eastAsia="Calibri" w:hAnsi="Calibri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57F"/>
    <w:rPr>
      <w:rFonts w:ascii="Segoe UI" w:eastAsia="Calibri" w:hAnsi="Segoe UI" w:cs="Segoe UI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20757F"/>
  </w:style>
  <w:style w:type="paragraph" w:styleId="PargrafodaLista">
    <w:name w:val="List Paragraph"/>
    <w:basedOn w:val="Normal"/>
    <w:link w:val="PargrafodaListaChar"/>
    <w:uiPriority w:val="34"/>
    <w:qFormat/>
    <w:rsid w:val="002075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20757F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20757F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customStyle="1" w:styleId="Cabealho1">
    <w:name w:val="Cabeçalho1"/>
    <w:basedOn w:val="Normal"/>
    <w:uiPriority w:val="99"/>
    <w:rsid w:val="00207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20757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2075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181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4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57F"/>
    <w:pPr>
      <w:spacing w:after="160" w:line="256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qFormat/>
    <w:rsid w:val="0020757F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Times New Roman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757F"/>
    <w:rPr>
      <w:rFonts w:ascii="Calibri" w:eastAsia="Times New Roman" w:hAnsi="Calibri" w:cs="Calibri"/>
      <w:b/>
      <w:color w:val="000000"/>
      <w:sz w:val="24"/>
      <w:lang w:eastAsia="pt-BR"/>
    </w:rPr>
  </w:style>
  <w:style w:type="character" w:styleId="Hyperlink">
    <w:name w:val="Hyperlink"/>
    <w:uiPriority w:val="99"/>
    <w:semiHidden/>
    <w:unhideWhenUsed/>
    <w:rsid w:val="0020757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0757F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0757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0757F"/>
    <w:rPr>
      <w:rFonts w:ascii="Calibri" w:eastAsia="Calibri" w:hAnsi="Calibri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57F"/>
    <w:rPr>
      <w:rFonts w:ascii="Segoe UI" w:eastAsia="Calibri" w:hAnsi="Segoe UI" w:cs="Segoe UI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20757F"/>
  </w:style>
  <w:style w:type="paragraph" w:styleId="PargrafodaLista">
    <w:name w:val="List Paragraph"/>
    <w:basedOn w:val="Normal"/>
    <w:link w:val="PargrafodaListaChar"/>
    <w:uiPriority w:val="34"/>
    <w:qFormat/>
    <w:rsid w:val="002075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20757F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20757F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customStyle="1" w:styleId="Cabealho1">
    <w:name w:val="Cabeçalho1"/>
    <w:basedOn w:val="Normal"/>
    <w:uiPriority w:val="99"/>
    <w:rsid w:val="00207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20757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2075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181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4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A106-7C0C-4028-9654-DE9CD693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3284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30</cp:revision>
  <dcterms:created xsi:type="dcterms:W3CDTF">2025-07-03T11:47:00Z</dcterms:created>
  <dcterms:modified xsi:type="dcterms:W3CDTF">2025-07-03T14:28:00Z</dcterms:modified>
</cp:coreProperties>
</file>