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8" w:rsidRPr="00112DF8" w:rsidRDefault="007B7564" w:rsidP="00112DF8">
      <w:pPr>
        <w:rPr>
          <w:rFonts w:ascii="Arial" w:hAnsi="Arial" w:cs="Arial"/>
          <w:b/>
          <w:sz w:val="23"/>
          <w:szCs w:val="23"/>
        </w:rPr>
      </w:pPr>
      <w:r>
        <w:rPr>
          <w:rFonts w:ascii="Arial" w:hAnsi="Arial" w:cs="Arial"/>
          <w:b/>
          <w:sz w:val="23"/>
          <w:szCs w:val="23"/>
        </w:rPr>
        <w:t>CONTRATO Nº 159</w:t>
      </w:r>
      <w:r w:rsidR="00112DF8" w:rsidRPr="00112DF8">
        <w:rPr>
          <w:rFonts w:ascii="Arial" w:hAnsi="Arial" w:cs="Arial"/>
          <w:b/>
          <w:sz w:val="23"/>
          <w:szCs w:val="23"/>
        </w:rPr>
        <w:t>/2025</w:t>
      </w:r>
    </w:p>
    <w:p w:rsidR="00112DF8" w:rsidRPr="00112DF8" w:rsidRDefault="00112DF8" w:rsidP="00112DF8">
      <w:pPr>
        <w:jc w:val="center"/>
        <w:rPr>
          <w:rFonts w:ascii="Arial" w:hAnsi="Arial" w:cs="Arial"/>
          <w:sz w:val="23"/>
          <w:szCs w:val="23"/>
        </w:rPr>
      </w:pPr>
    </w:p>
    <w:p w:rsidR="00112DF8" w:rsidRPr="00112DF8" w:rsidRDefault="00112DF8" w:rsidP="00112DF8">
      <w:pPr>
        <w:spacing w:line="276" w:lineRule="auto"/>
        <w:ind w:left="4395"/>
        <w:rPr>
          <w:rFonts w:ascii="Arial" w:hAnsi="Arial" w:cs="Arial"/>
          <w:b/>
          <w:sz w:val="23"/>
          <w:szCs w:val="23"/>
        </w:rPr>
      </w:pPr>
      <w:r w:rsidRPr="00112DF8">
        <w:rPr>
          <w:rFonts w:ascii="Arial" w:hAnsi="Arial" w:cs="Arial"/>
          <w:b/>
          <w:sz w:val="23"/>
          <w:szCs w:val="23"/>
        </w:rPr>
        <w:t>CONTRATO DE FORNECIMENTO QUE FAZEM ENTRE SI O MUNICIPIO DE LAJEADO DO BU</w:t>
      </w:r>
      <w:r w:rsidR="005A6E7C">
        <w:rPr>
          <w:rFonts w:ascii="Arial" w:hAnsi="Arial" w:cs="Arial"/>
          <w:b/>
          <w:sz w:val="23"/>
          <w:szCs w:val="23"/>
        </w:rPr>
        <w:t>GRE - RS,</w:t>
      </w:r>
      <w:r w:rsidR="007B7564">
        <w:rPr>
          <w:rFonts w:ascii="Arial" w:hAnsi="Arial" w:cs="Arial"/>
          <w:b/>
          <w:sz w:val="23"/>
          <w:szCs w:val="23"/>
        </w:rPr>
        <w:t xml:space="preserve"> E A EMPRESA NOBRE HORSE LTDA.</w:t>
      </w:r>
    </w:p>
    <w:p w:rsidR="00112DF8" w:rsidRPr="00112DF8" w:rsidRDefault="00112DF8" w:rsidP="00112DF8">
      <w:pPr>
        <w:spacing w:line="276" w:lineRule="auto"/>
        <w:ind w:left="4395"/>
        <w:rPr>
          <w:rFonts w:ascii="Arial" w:hAnsi="Arial" w:cs="Arial"/>
          <w:b/>
          <w:sz w:val="23"/>
          <w:szCs w:val="23"/>
        </w:rPr>
      </w:pPr>
    </w:p>
    <w:p w:rsidR="00112DF8" w:rsidRPr="00112DF8" w:rsidRDefault="00112DF8" w:rsidP="00112DF8">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112DF8">
        <w:rPr>
          <w:rFonts w:ascii="Arial" w:hAnsi="Arial" w:cs="Arial"/>
          <w:sz w:val="23"/>
          <w:szCs w:val="23"/>
        </w:rPr>
        <w:t xml:space="preserve">Pelo presente instrumento particular de Contrato de fornecimento, que entre si fazem </w:t>
      </w:r>
      <w:r w:rsidRPr="00112DF8">
        <w:rPr>
          <w:rFonts w:ascii="Arial" w:hAnsi="Arial" w:cs="Arial"/>
          <w:b/>
          <w:sz w:val="23"/>
          <w:szCs w:val="23"/>
        </w:rPr>
        <w:t>o MUNICÍPIO DE LAJEADO DO BUGRE/RS</w:t>
      </w:r>
      <w:r w:rsidRPr="00112DF8">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112DF8">
        <w:rPr>
          <w:rFonts w:ascii="Arial" w:eastAsia="Arial" w:hAnsi="Arial" w:cs="Arial"/>
          <w:b/>
          <w:sz w:val="23"/>
          <w:szCs w:val="23"/>
        </w:rPr>
        <w:t>RONALDO MACHADO DA SILVA</w:t>
      </w:r>
      <w:r w:rsidRPr="00112DF8">
        <w:rPr>
          <w:rFonts w:ascii="Arial" w:hAnsi="Arial" w:cs="Arial"/>
          <w:sz w:val="23"/>
          <w:szCs w:val="23"/>
        </w:rPr>
        <w:t xml:space="preserve">, brasileiro, casado, residente e domiciliado na Linha Cordilheira </w:t>
      </w:r>
      <w:proofErr w:type="gramStart"/>
      <w:r w:rsidRPr="00112DF8">
        <w:rPr>
          <w:rFonts w:ascii="Arial" w:hAnsi="Arial" w:cs="Arial"/>
          <w:sz w:val="23"/>
          <w:szCs w:val="23"/>
        </w:rPr>
        <w:t>s/n.</w:t>
      </w:r>
      <w:proofErr w:type="gramEnd"/>
      <w:r w:rsidRPr="00112DF8">
        <w:rPr>
          <w:rFonts w:ascii="Arial" w:hAnsi="Arial" w:cs="Arial"/>
          <w:sz w:val="23"/>
          <w:szCs w:val="23"/>
        </w:rPr>
        <w:t xml:space="preserve">º, nesta cidade de Lajeado do Bugre RS, ora denominado simplesmente </w:t>
      </w:r>
      <w:r w:rsidRPr="00112DF8">
        <w:rPr>
          <w:rFonts w:ascii="Arial" w:hAnsi="Arial" w:cs="Arial"/>
          <w:b/>
          <w:i/>
          <w:sz w:val="23"/>
          <w:szCs w:val="23"/>
        </w:rPr>
        <w:t xml:space="preserve">CONTRATANTE </w:t>
      </w:r>
      <w:r w:rsidRPr="00112DF8">
        <w:rPr>
          <w:rFonts w:ascii="Arial" w:hAnsi="Arial" w:cs="Arial"/>
          <w:sz w:val="23"/>
          <w:szCs w:val="23"/>
        </w:rPr>
        <w:t xml:space="preserve">e, por outro lado a empresa </w:t>
      </w:r>
      <w:r w:rsidR="007B7564">
        <w:rPr>
          <w:rFonts w:ascii="Arial" w:hAnsi="Arial" w:cs="Arial"/>
          <w:b/>
          <w:sz w:val="23"/>
          <w:szCs w:val="23"/>
        </w:rPr>
        <w:t>NOBRE HORSE LTDA</w:t>
      </w:r>
      <w:r w:rsidRPr="00112DF8">
        <w:rPr>
          <w:rFonts w:ascii="Arial" w:hAnsi="Arial" w:cs="Arial"/>
          <w:b/>
          <w:sz w:val="23"/>
          <w:szCs w:val="23"/>
        </w:rPr>
        <w:t xml:space="preserve">, </w:t>
      </w:r>
      <w:r w:rsidRPr="00112DF8">
        <w:rPr>
          <w:rFonts w:ascii="Arial" w:hAnsi="Arial" w:cs="Arial"/>
          <w:sz w:val="23"/>
          <w:szCs w:val="23"/>
        </w:rPr>
        <w:t>CNPJ:</w:t>
      </w:r>
      <w:r w:rsidR="007B7564">
        <w:rPr>
          <w:rFonts w:ascii="Arial" w:hAnsi="Arial" w:cs="Arial"/>
          <w:b/>
          <w:sz w:val="23"/>
          <w:szCs w:val="23"/>
        </w:rPr>
        <w:t xml:space="preserve"> 53.800.800/0001-53</w:t>
      </w:r>
      <w:r w:rsidRPr="00112DF8">
        <w:rPr>
          <w:rFonts w:ascii="Arial" w:hAnsi="Arial" w:cs="Arial"/>
          <w:sz w:val="23"/>
          <w:szCs w:val="23"/>
        </w:rPr>
        <w:t>, c</w:t>
      </w:r>
      <w:r w:rsidR="007B7564">
        <w:rPr>
          <w:rFonts w:ascii="Arial" w:hAnsi="Arial" w:cs="Arial"/>
          <w:sz w:val="23"/>
          <w:szCs w:val="23"/>
        </w:rPr>
        <w:t xml:space="preserve">om sede na cidade de </w:t>
      </w:r>
      <w:proofErr w:type="spellStart"/>
      <w:r w:rsidR="007B7564">
        <w:rPr>
          <w:rFonts w:ascii="Arial" w:hAnsi="Arial" w:cs="Arial"/>
          <w:sz w:val="23"/>
          <w:szCs w:val="23"/>
        </w:rPr>
        <w:t>Tres</w:t>
      </w:r>
      <w:proofErr w:type="spellEnd"/>
      <w:r w:rsidR="007B7564">
        <w:rPr>
          <w:rFonts w:ascii="Arial" w:hAnsi="Arial" w:cs="Arial"/>
          <w:sz w:val="23"/>
          <w:szCs w:val="23"/>
        </w:rPr>
        <w:t xml:space="preserve"> de Maio/RS, Av. Santa Rosa, centro, n° 614</w:t>
      </w:r>
      <w:r w:rsidRPr="00112DF8">
        <w:rPr>
          <w:rFonts w:ascii="Arial" w:hAnsi="Arial" w:cs="Arial"/>
          <w:sz w:val="23"/>
          <w:szCs w:val="23"/>
        </w:rPr>
        <w:t>,</w:t>
      </w:r>
      <w:r w:rsidRPr="00112DF8">
        <w:rPr>
          <w:rFonts w:ascii="Arial" w:hAnsi="Arial" w:cs="Arial"/>
          <w:b/>
          <w:sz w:val="23"/>
          <w:szCs w:val="23"/>
        </w:rPr>
        <w:t xml:space="preserve"> </w:t>
      </w:r>
      <w:r w:rsidRPr="00112DF8">
        <w:rPr>
          <w:rFonts w:ascii="Arial" w:hAnsi="Arial" w:cs="Arial"/>
          <w:sz w:val="23"/>
          <w:szCs w:val="23"/>
        </w:rPr>
        <w:t xml:space="preserve">e de ora em diante denominada </w:t>
      </w:r>
      <w:r w:rsidRPr="00112DF8">
        <w:rPr>
          <w:rFonts w:ascii="Arial" w:hAnsi="Arial" w:cs="Arial"/>
          <w:b/>
          <w:i/>
          <w:sz w:val="23"/>
          <w:szCs w:val="23"/>
        </w:rPr>
        <w:t>CONTRATADA</w:t>
      </w:r>
      <w:r w:rsidRPr="00112DF8">
        <w:rPr>
          <w:rFonts w:ascii="Arial" w:hAnsi="Arial" w:cs="Arial"/>
          <w:sz w:val="23"/>
          <w:szCs w:val="23"/>
        </w:rPr>
        <w:t xml:space="preserve">, </w:t>
      </w:r>
      <w:r w:rsidRPr="00112DF8">
        <w:rPr>
          <w:rFonts w:ascii="Arial" w:hAnsi="Arial" w:cs="Arial"/>
          <w:b/>
          <w:sz w:val="23"/>
          <w:szCs w:val="23"/>
        </w:rPr>
        <w:t xml:space="preserve"> </w:t>
      </w:r>
      <w:r w:rsidR="001D4D3F">
        <w:rPr>
          <w:rFonts w:ascii="Arial" w:hAnsi="Arial" w:cs="Arial"/>
          <w:sz w:val="23"/>
          <w:szCs w:val="23"/>
        </w:rPr>
        <w:t>neste ato representada pela</w:t>
      </w:r>
      <w:r w:rsidRPr="00112DF8">
        <w:rPr>
          <w:rFonts w:ascii="Arial" w:hAnsi="Arial" w:cs="Arial"/>
          <w:sz w:val="23"/>
          <w:szCs w:val="23"/>
        </w:rPr>
        <w:t xml:space="preserve"> Sr</w:t>
      </w:r>
      <w:r w:rsidR="001D4D3F">
        <w:rPr>
          <w:rFonts w:ascii="Arial" w:hAnsi="Arial" w:cs="Arial"/>
          <w:sz w:val="23"/>
          <w:szCs w:val="23"/>
        </w:rPr>
        <w:t>a</w:t>
      </w:r>
      <w:r w:rsidRPr="00112DF8">
        <w:rPr>
          <w:rFonts w:ascii="Arial" w:hAnsi="Arial" w:cs="Arial"/>
          <w:sz w:val="23"/>
          <w:szCs w:val="23"/>
        </w:rPr>
        <w:t>.</w:t>
      </w:r>
      <w:r w:rsidR="007B7564">
        <w:rPr>
          <w:rFonts w:ascii="Arial" w:hAnsi="Arial" w:cs="Arial"/>
          <w:b/>
          <w:sz w:val="23"/>
          <w:szCs w:val="23"/>
        </w:rPr>
        <w:t xml:space="preserve"> Ana Gabriela </w:t>
      </w:r>
      <w:proofErr w:type="spellStart"/>
      <w:r w:rsidR="007B7564">
        <w:rPr>
          <w:rFonts w:ascii="Arial" w:hAnsi="Arial" w:cs="Arial"/>
          <w:b/>
          <w:sz w:val="23"/>
          <w:szCs w:val="23"/>
        </w:rPr>
        <w:t>Kronbauer</w:t>
      </w:r>
      <w:proofErr w:type="spellEnd"/>
      <w:r w:rsidRPr="00112DF8">
        <w:rPr>
          <w:rFonts w:ascii="Arial" w:hAnsi="Arial" w:cs="Arial"/>
          <w:b/>
          <w:sz w:val="23"/>
          <w:szCs w:val="23"/>
        </w:rPr>
        <w:t xml:space="preserve">, </w:t>
      </w:r>
      <w:r w:rsidR="001D4D3F">
        <w:rPr>
          <w:rFonts w:ascii="Arial" w:hAnsi="Arial" w:cs="Arial"/>
          <w:sz w:val="23"/>
          <w:szCs w:val="23"/>
        </w:rPr>
        <w:t>brasileira, empresária</w:t>
      </w:r>
      <w:r w:rsidRPr="00112DF8">
        <w:rPr>
          <w:rFonts w:ascii="Arial" w:hAnsi="Arial" w:cs="Arial"/>
          <w:sz w:val="23"/>
          <w:szCs w:val="23"/>
        </w:rPr>
        <w:t>, portador</w:t>
      </w:r>
      <w:r w:rsidR="007B7564">
        <w:rPr>
          <w:rFonts w:ascii="Arial" w:hAnsi="Arial" w:cs="Arial"/>
          <w:sz w:val="23"/>
          <w:szCs w:val="23"/>
        </w:rPr>
        <w:t>a da identidade n° 6098267658, CPF n° 017.678.170-61</w:t>
      </w:r>
      <w:r w:rsidRPr="00112DF8">
        <w:rPr>
          <w:rFonts w:ascii="Arial" w:hAnsi="Arial" w:cs="Arial"/>
          <w:sz w:val="23"/>
          <w:szCs w:val="23"/>
        </w:rPr>
        <w:t xml:space="preserve">, têm entre si, certo e ajustado, firmam o presente contrato mediante ao </w:t>
      </w:r>
      <w:r w:rsidR="005D7E62">
        <w:rPr>
          <w:rFonts w:ascii="Arial" w:hAnsi="Arial" w:cs="Arial"/>
          <w:b/>
          <w:sz w:val="23"/>
          <w:szCs w:val="23"/>
        </w:rPr>
        <w:t>Processo Licitatório n° 118</w:t>
      </w:r>
      <w:r w:rsidRPr="00112DF8">
        <w:rPr>
          <w:rFonts w:ascii="Arial" w:hAnsi="Arial" w:cs="Arial"/>
          <w:b/>
          <w:sz w:val="23"/>
          <w:szCs w:val="23"/>
        </w:rPr>
        <w:t>/2025</w:t>
      </w:r>
      <w:r w:rsidRPr="00112DF8">
        <w:rPr>
          <w:rFonts w:ascii="Arial" w:hAnsi="Arial" w:cs="Arial"/>
          <w:sz w:val="23"/>
          <w:szCs w:val="23"/>
        </w:rPr>
        <w:t xml:space="preserve">, </w:t>
      </w:r>
      <w:r w:rsidR="005D7E62">
        <w:rPr>
          <w:rFonts w:ascii="Arial" w:hAnsi="Arial" w:cs="Arial"/>
          <w:b/>
          <w:sz w:val="23"/>
          <w:szCs w:val="23"/>
        </w:rPr>
        <w:t>Pregão Eletrônico n° 2</w:t>
      </w:r>
      <w:r w:rsidRPr="00112DF8">
        <w:rPr>
          <w:rFonts w:ascii="Arial" w:hAnsi="Arial" w:cs="Arial"/>
          <w:b/>
          <w:sz w:val="23"/>
          <w:szCs w:val="23"/>
        </w:rPr>
        <w:t>5/2025</w:t>
      </w:r>
      <w:r w:rsidRPr="00112DF8">
        <w:rPr>
          <w:rFonts w:ascii="Arial" w:hAnsi="Arial" w:cs="Arial"/>
          <w:sz w:val="23"/>
          <w:szCs w:val="23"/>
        </w:rPr>
        <w:t xml:space="preserve"> as seguintes cláusulas e condições:</w:t>
      </w:r>
    </w:p>
    <w:p w:rsidR="0037661F" w:rsidRPr="00112DF8" w:rsidRDefault="0037661F" w:rsidP="002F0DC1">
      <w:pPr>
        <w:spacing w:line="240" w:lineRule="auto"/>
        <w:ind w:right="-1"/>
        <w:rPr>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 </w:t>
      </w:r>
      <w:r w:rsidR="00436BE5" w:rsidRPr="00112DF8">
        <w:rPr>
          <w:rFonts w:ascii="Arial" w:eastAsia="Times New Roman" w:hAnsi="Arial" w:cs="Arial"/>
          <w:b/>
          <w:bCs/>
          <w:sz w:val="23"/>
          <w:szCs w:val="23"/>
        </w:rPr>
        <w:t xml:space="preserve">CLÁUSULA PRIMEIRA – </w:t>
      </w:r>
      <w:r w:rsidRPr="00112DF8">
        <w:rPr>
          <w:rFonts w:ascii="Arial" w:eastAsia="Times New Roman" w:hAnsi="Arial" w:cs="Arial"/>
          <w:b/>
          <w:bCs/>
          <w:sz w:val="23"/>
          <w:szCs w:val="23"/>
        </w:rPr>
        <w:t xml:space="preserve">DO </w:t>
      </w:r>
      <w:r w:rsidR="00436BE5" w:rsidRPr="00112DF8">
        <w:rPr>
          <w:rFonts w:ascii="Arial" w:eastAsia="Times New Roman" w:hAnsi="Arial" w:cs="Arial"/>
          <w:b/>
          <w:bCs/>
          <w:sz w:val="23"/>
          <w:szCs w:val="23"/>
        </w:rPr>
        <w:t>OBJETO</w:t>
      </w:r>
    </w:p>
    <w:p w:rsidR="00436BE5" w:rsidRDefault="00357F0F" w:rsidP="002F0DC1">
      <w:pPr>
        <w:spacing w:line="240" w:lineRule="auto"/>
        <w:ind w:right="-1"/>
        <w:rPr>
          <w:rFonts w:ascii="Arial" w:eastAsia="Times New Roman" w:hAnsi="Arial" w:cs="Arial"/>
          <w:sz w:val="23"/>
          <w:szCs w:val="23"/>
        </w:rPr>
      </w:pPr>
      <w:r w:rsidRPr="00112DF8">
        <w:rPr>
          <w:rFonts w:ascii="Arial" w:eastAsia="Times New Roman" w:hAnsi="Arial" w:cs="Arial"/>
          <w:b/>
          <w:sz w:val="23"/>
          <w:szCs w:val="23"/>
        </w:rPr>
        <w:t>1.1.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O presente processo tem por objet</w:t>
      </w:r>
      <w:r w:rsidRPr="00112DF8">
        <w:rPr>
          <w:rFonts w:ascii="Arial" w:eastAsia="Times New Roman" w:hAnsi="Arial" w:cs="Arial"/>
          <w:sz w:val="23"/>
          <w:szCs w:val="23"/>
        </w:rPr>
        <w:t xml:space="preserve">o, a aquisição de conjunto de classes para atender demanda das escolas municipais </w:t>
      </w:r>
      <w:r w:rsidR="00436BE5" w:rsidRPr="00112DF8">
        <w:rPr>
          <w:rFonts w:ascii="Arial" w:eastAsia="Times New Roman" w:hAnsi="Arial" w:cs="Arial"/>
          <w:sz w:val="23"/>
          <w:szCs w:val="23"/>
        </w:rPr>
        <w:t>do Município de Lajeado do Bugre.</w:t>
      </w:r>
    </w:p>
    <w:p w:rsidR="00112DF8" w:rsidRDefault="00112DF8" w:rsidP="002F0DC1">
      <w:pPr>
        <w:spacing w:line="240" w:lineRule="auto"/>
        <w:ind w:right="-1"/>
        <w:rPr>
          <w:rFonts w:ascii="Arial" w:eastAsia="Times New Roman" w:hAnsi="Arial" w:cs="Arial"/>
          <w:sz w:val="23"/>
          <w:szCs w:val="23"/>
        </w:rPr>
      </w:pPr>
    </w:p>
    <w:tbl>
      <w:tblPr>
        <w:tblStyle w:val="Tabelacomgrade"/>
        <w:tblW w:w="9923" w:type="dxa"/>
        <w:tblInd w:w="-601" w:type="dxa"/>
        <w:tblLook w:val="04A0" w:firstRow="1" w:lastRow="0" w:firstColumn="1" w:lastColumn="0" w:noHBand="0" w:noVBand="1"/>
      </w:tblPr>
      <w:tblGrid>
        <w:gridCol w:w="709"/>
        <w:gridCol w:w="4253"/>
        <w:gridCol w:w="992"/>
        <w:gridCol w:w="1276"/>
        <w:gridCol w:w="1417"/>
        <w:gridCol w:w="1276"/>
      </w:tblGrid>
      <w:tr w:rsidR="00112DF8" w:rsidTr="00112DF8">
        <w:tc>
          <w:tcPr>
            <w:tcW w:w="709"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4253"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992"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Quant.</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112DF8"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112DF8" w:rsidTr="00112DF8">
        <w:tc>
          <w:tcPr>
            <w:tcW w:w="709" w:type="dxa"/>
            <w:tcBorders>
              <w:top w:val="single" w:sz="4" w:space="0" w:color="auto"/>
              <w:left w:val="single" w:sz="4" w:space="0" w:color="auto"/>
              <w:bottom w:val="single" w:sz="4" w:space="0" w:color="auto"/>
              <w:right w:val="single" w:sz="4" w:space="0" w:color="auto"/>
            </w:tcBorders>
            <w:hideMark/>
          </w:tcPr>
          <w:p w:rsidR="00112DF8" w:rsidRPr="00747A8A" w:rsidRDefault="00197B60"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t>02</w:t>
            </w:r>
          </w:p>
        </w:tc>
        <w:tc>
          <w:tcPr>
            <w:tcW w:w="4253" w:type="dxa"/>
            <w:tcBorders>
              <w:top w:val="single" w:sz="4" w:space="0" w:color="auto"/>
              <w:left w:val="single" w:sz="4" w:space="0" w:color="auto"/>
              <w:bottom w:val="single" w:sz="4" w:space="0" w:color="auto"/>
              <w:right w:val="single" w:sz="4" w:space="0" w:color="auto"/>
            </w:tcBorders>
            <w:hideMark/>
          </w:tcPr>
          <w:p w:rsidR="00112DF8" w:rsidRPr="00747A8A" w:rsidRDefault="00747A8A" w:rsidP="0092483D">
            <w:pPr>
              <w:spacing w:after="0" w:line="276" w:lineRule="auto"/>
              <w:ind w:left="0" w:right="0" w:firstLine="0"/>
              <w:rPr>
                <w:rFonts w:ascii="Arial" w:eastAsia="Times New Roman" w:hAnsi="Arial" w:cs="Arial"/>
                <w:sz w:val="23"/>
                <w:szCs w:val="23"/>
                <w:lang w:eastAsia="en-US"/>
              </w:rPr>
            </w:pPr>
            <w:r w:rsidRPr="00747A8A">
              <w:rPr>
                <w:rFonts w:ascii="Arial" w:hAnsi="Arial" w:cs="Arial"/>
                <w:bCs/>
                <w:sz w:val="22"/>
              </w:rPr>
              <w:t>Conjunto Infantil - Mesa</w:t>
            </w:r>
            <w:r w:rsidRPr="00747A8A">
              <w:rPr>
                <w:rFonts w:ascii="Arial" w:hAnsi="Arial" w:cs="Arial"/>
                <w:sz w:val="22"/>
              </w:rPr>
              <w:t xml:space="preserve"> A estrutura metálica é confeccionada em tubos de aço 1010/1020, sendo a base do tampo com tubo quadrado de 20x20mm e </w:t>
            </w:r>
            <w:proofErr w:type="gramStart"/>
            <w:r w:rsidRPr="00747A8A">
              <w:rPr>
                <w:rFonts w:ascii="Arial" w:hAnsi="Arial" w:cs="Arial"/>
                <w:sz w:val="22"/>
              </w:rPr>
              <w:t>espessurade1,</w:t>
            </w:r>
            <w:proofErr w:type="gramEnd"/>
            <w:r w:rsidRPr="00747A8A">
              <w:rPr>
                <w:rFonts w:ascii="Arial" w:hAnsi="Arial" w:cs="Arial"/>
                <w:sz w:val="22"/>
              </w:rPr>
              <w:t xml:space="preserve">9mm soldados à duas camisas metálicas de tubo oblongo 29x58mm e espessura de parede de 1,5 mm unidas entre </w:t>
            </w:r>
            <w:proofErr w:type="spellStart"/>
            <w:r w:rsidRPr="00747A8A">
              <w:rPr>
                <w:rFonts w:ascii="Arial" w:hAnsi="Arial" w:cs="Arial"/>
                <w:sz w:val="22"/>
              </w:rPr>
              <w:t>sí</w:t>
            </w:r>
            <w:proofErr w:type="spellEnd"/>
            <w:r w:rsidRPr="00747A8A">
              <w:rPr>
                <w:rFonts w:ascii="Arial" w:hAnsi="Arial" w:cs="Arial"/>
                <w:sz w:val="22"/>
              </w:rPr>
              <w:t xml:space="preserve"> por um tubo oblongo 29x58mm com espessura de parede de 1,2 </w:t>
            </w:r>
            <w:proofErr w:type="spellStart"/>
            <w:r w:rsidRPr="00747A8A">
              <w:rPr>
                <w:rFonts w:ascii="Arial" w:hAnsi="Arial" w:cs="Arial"/>
                <w:sz w:val="22"/>
              </w:rPr>
              <w:t>mm.</w:t>
            </w:r>
            <w:proofErr w:type="spellEnd"/>
            <w:r w:rsidRPr="00747A8A">
              <w:rPr>
                <w:rFonts w:ascii="Arial" w:hAnsi="Arial" w:cs="Arial"/>
                <w:sz w:val="22"/>
              </w:rPr>
              <w:t xml:space="preserve"> As pernas da mesa são fabricadas com tubo oblongo 29x58mm espessura 1,5mm que são soldados aos pés da mesa fabricados em tubo de </w:t>
            </w:r>
            <w:proofErr w:type="gramStart"/>
            <w:r w:rsidRPr="00747A8A">
              <w:rPr>
                <w:rFonts w:ascii="Arial" w:hAnsi="Arial" w:cs="Arial"/>
                <w:sz w:val="22"/>
              </w:rPr>
              <w:t>ø38,</w:t>
            </w:r>
            <w:proofErr w:type="gramEnd"/>
            <w:r w:rsidRPr="00747A8A">
              <w:rPr>
                <w:rFonts w:ascii="Arial" w:hAnsi="Arial" w:cs="Arial"/>
                <w:sz w:val="22"/>
              </w:rPr>
              <w:t xml:space="preserve">10mm e espessura de 1,5mm com </w:t>
            </w:r>
            <w:r w:rsidRPr="00747A8A">
              <w:rPr>
                <w:rFonts w:ascii="Arial" w:hAnsi="Arial" w:cs="Arial"/>
                <w:sz w:val="22"/>
              </w:rPr>
              <w:lastRenderedPageBreak/>
              <w:t>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747A8A">
              <w:rPr>
                <w:rFonts w:ascii="Arial" w:hAnsi="Arial" w:cs="Arial"/>
                <w:sz w:val="22"/>
              </w:rPr>
              <w:t>nanocerâmica</w:t>
            </w:r>
            <w:proofErr w:type="spellEnd"/>
            <w:r w:rsidRPr="00747A8A">
              <w:rPr>
                <w:rFonts w:ascii="Arial" w:hAnsi="Arial" w:cs="Arial"/>
                <w:sz w:val="22"/>
              </w:rPr>
              <w:t>), e revestimento eletroestático epóxi em pó, que garante proteção e maior vida útil ao produto. Possui um porta livro em formato retangular, injetado</w:t>
            </w:r>
            <w:proofErr w:type="gramStart"/>
            <w:r w:rsidRPr="00747A8A">
              <w:rPr>
                <w:rFonts w:ascii="Arial" w:hAnsi="Arial" w:cs="Arial"/>
                <w:sz w:val="22"/>
              </w:rPr>
              <w:t xml:space="preserve">  </w:t>
            </w:r>
            <w:proofErr w:type="gramEnd"/>
            <w:r w:rsidRPr="00747A8A">
              <w:rPr>
                <w:rFonts w:ascii="Arial" w:hAnsi="Arial" w:cs="Arial"/>
                <w:sz w:val="22"/>
              </w:rPr>
              <w:t xml:space="preserve">em termoplástico com superfície </w:t>
            </w:r>
            <w:proofErr w:type="spellStart"/>
            <w:r w:rsidRPr="00747A8A">
              <w:rPr>
                <w:rFonts w:ascii="Arial" w:hAnsi="Arial" w:cs="Arial"/>
                <w:sz w:val="22"/>
              </w:rPr>
              <w:t>texturizada</w:t>
            </w:r>
            <w:proofErr w:type="spellEnd"/>
            <w:r w:rsidRPr="00747A8A">
              <w:rPr>
                <w:rFonts w:ascii="Arial" w:hAnsi="Arial" w:cs="Arial"/>
                <w:sz w:val="22"/>
              </w:rPr>
              <w:t xml:space="preserve">, aberto por todos os lados facilitando o manuseio dos materiais. O tampo é injetado em termoplástico virgem, com pigmentação, superfície lisa sem brilho e com formato 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747A8A">
              <w:rPr>
                <w:rFonts w:ascii="Arial" w:hAnsi="Arial" w:cs="Arial"/>
                <w:sz w:val="22"/>
              </w:rPr>
              <w:t>um porta</w:t>
            </w:r>
            <w:proofErr w:type="gramEnd"/>
            <w:r w:rsidRPr="00747A8A">
              <w:rPr>
                <w:rFonts w:ascii="Arial" w:hAnsi="Arial" w:cs="Arial"/>
                <w:sz w:val="22"/>
              </w:rPr>
              <w:t xml:space="preserve"> objetos retangular em sua parte frontal.</w:t>
            </w:r>
            <w:r w:rsidRPr="00747A8A">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747A8A">
              <w:rPr>
                <w:rFonts w:ascii="Arial" w:hAnsi="Arial" w:cs="Arial"/>
                <w:sz w:val="22"/>
              </w:rPr>
              <w:t xml:space="preserve">certificado do processo de preparação e pintura em superfícies metálicas, modelo 05 de certificação, relatório de ensaio do </w:t>
            </w:r>
            <w:r w:rsidRPr="00747A8A">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w:t>
            </w:r>
            <w:r w:rsidRPr="00747A8A">
              <w:rPr>
                <w:rFonts w:ascii="Arial" w:hAnsi="Arial" w:cs="Arial"/>
                <w:bCs/>
                <w:sz w:val="22"/>
              </w:rPr>
              <w:lastRenderedPageBreak/>
              <w:t xml:space="preserve">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747A8A">
              <w:rPr>
                <w:rFonts w:ascii="Arial" w:hAnsi="Arial" w:cs="Arial"/>
                <w:sz w:val="22"/>
              </w:rPr>
              <w:t xml:space="preserve">Todos os relatórios em nome do fabricante. </w:t>
            </w:r>
            <w:r w:rsidRPr="00747A8A">
              <w:rPr>
                <w:rFonts w:ascii="Arial" w:hAnsi="Arial" w:cs="Arial"/>
                <w:bCs/>
                <w:sz w:val="22"/>
              </w:rPr>
              <w:t xml:space="preserve">Cadeira </w:t>
            </w:r>
            <w:proofErr w:type="spellStart"/>
            <w:r w:rsidRPr="00747A8A">
              <w:rPr>
                <w:rFonts w:ascii="Arial" w:hAnsi="Arial" w:cs="Arial"/>
                <w:sz w:val="22"/>
              </w:rPr>
              <w:t>Cadeira</w:t>
            </w:r>
            <w:proofErr w:type="spellEnd"/>
            <w:r w:rsidRPr="00747A8A">
              <w:rPr>
                <w:rFonts w:ascii="Arial" w:hAnsi="Arial" w:cs="Arial"/>
                <w:sz w:val="22"/>
              </w:rPr>
              <w:t xml:space="preserve"> desenvolvida em uma configuração geométrica com concordâncias de raios e curvas ergonômicas, que modelam de forma agradável e anatômica os diversos 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w:t>
            </w:r>
            <w:proofErr w:type="gramStart"/>
            <w:r w:rsidRPr="00747A8A">
              <w:rPr>
                <w:rFonts w:ascii="Arial" w:hAnsi="Arial" w:cs="Arial"/>
                <w:sz w:val="22"/>
              </w:rPr>
              <w:t>produzidas</w:t>
            </w:r>
            <w:proofErr w:type="gramEnd"/>
            <w:r w:rsidRPr="00747A8A">
              <w:rPr>
                <w:rFonts w:ascii="Arial" w:hAnsi="Arial" w:cs="Arial"/>
                <w:sz w:val="22"/>
              </w:rPr>
              <w:t xml:space="preserve"> através de um único ciclo de injeção, tornando-a robusta e ao mesmo tempo leve e de fácil manuseio. Destaca-se também que, independente do tamanho, quando configurada na opção sem prancheta a mesma é </w:t>
            </w:r>
            <w:proofErr w:type="spellStart"/>
            <w:r w:rsidRPr="00747A8A">
              <w:rPr>
                <w:rFonts w:ascii="Arial" w:hAnsi="Arial" w:cs="Arial"/>
                <w:sz w:val="22"/>
              </w:rPr>
              <w:t>empilhável</w:t>
            </w:r>
            <w:proofErr w:type="spellEnd"/>
            <w:r w:rsidRPr="00747A8A">
              <w:rPr>
                <w:rFonts w:ascii="Arial" w:hAnsi="Arial" w:cs="Arial"/>
                <w:sz w:val="22"/>
              </w:rPr>
              <w:t xml:space="preserve"> em até oito unidades. Os pés possuem conceito construtivo em “V”, e se originam próximo da região central do assento. Nos tamanhos juvenil e adulto os pés de ambos os lados possuem cavidades para acomodar de forma concordante o suporte da prancheta, quando não utilizadas recebem </w:t>
            </w:r>
            <w:r w:rsidRPr="00747A8A">
              <w:rPr>
                <w:rFonts w:ascii="Arial" w:hAnsi="Arial" w:cs="Arial"/>
                <w:sz w:val="22"/>
              </w:rPr>
              <w:lastRenderedPageBreak/>
              <w:t xml:space="preserve">acabamentos plásticos fabricados em copolímero de polipropileno (PP) pelo processo de injeção, que se fixam a cadeira através de encaixes. As extremidades inferior dos pés recebem </w:t>
            </w:r>
            <w:proofErr w:type="gramStart"/>
            <w:r w:rsidRPr="00747A8A">
              <w:rPr>
                <w:rFonts w:ascii="Arial" w:hAnsi="Arial" w:cs="Arial"/>
                <w:sz w:val="22"/>
              </w:rPr>
              <w:t>sapatas</w:t>
            </w:r>
            <w:proofErr w:type="gramEnd"/>
            <w:r w:rsidRPr="00747A8A">
              <w:rPr>
                <w:rFonts w:ascii="Arial" w:hAnsi="Arial" w:cs="Arial"/>
                <w:sz w:val="22"/>
              </w:rPr>
              <w:t xml:space="preserve">, fabricadas em RSN </w:t>
            </w:r>
            <w:proofErr w:type="spellStart"/>
            <w:r w:rsidRPr="00747A8A">
              <w:rPr>
                <w:rFonts w:ascii="Arial" w:hAnsi="Arial" w:cs="Arial"/>
                <w:sz w:val="22"/>
              </w:rPr>
              <w:t>Hytrel</w:t>
            </w:r>
            <w:proofErr w:type="spellEnd"/>
            <w:r w:rsidRPr="00747A8A">
              <w:rPr>
                <w:rFonts w:ascii="Arial" w:hAnsi="Arial" w:cs="Arial"/>
                <w:sz w:val="22"/>
              </w:rPr>
              <w:t>, com a finalidade de evitar o contato direto dos pés com a superfície de apoio, essas são encaixadas nas pernas e fixadas através de parafusos.</w:t>
            </w:r>
          </w:p>
        </w:tc>
        <w:tc>
          <w:tcPr>
            <w:tcW w:w="992" w:type="dxa"/>
            <w:tcBorders>
              <w:top w:val="single" w:sz="4" w:space="0" w:color="auto"/>
              <w:left w:val="single" w:sz="4" w:space="0" w:color="auto"/>
              <w:bottom w:val="single" w:sz="4" w:space="0" w:color="auto"/>
              <w:right w:val="single" w:sz="4" w:space="0" w:color="auto"/>
            </w:tcBorders>
            <w:hideMark/>
          </w:tcPr>
          <w:p w:rsidR="00112DF8" w:rsidRDefault="00747A8A" w:rsidP="0092483D">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lastRenderedPageBreak/>
              <w:t>50</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8440D0" w:rsidP="0092483D">
            <w:pPr>
              <w:spacing w:after="0" w:line="276" w:lineRule="auto"/>
              <w:ind w:left="0" w:right="0"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12DF8" w:rsidRDefault="00747A8A"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509,90</w:t>
            </w:r>
          </w:p>
        </w:tc>
        <w:tc>
          <w:tcPr>
            <w:tcW w:w="1276" w:type="dxa"/>
            <w:tcBorders>
              <w:top w:val="single" w:sz="4" w:space="0" w:color="auto"/>
              <w:left w:val="single" w:sz="4" w:space="0" w:color="auto"/>
              <w:bottom w:val="single" w:sz="4" w:space="0" w:color="auto"/>
              <w:right w:val="single" w:sz="4" w:space="0" w:color="auto"/>
            </w:tcBorders>
            <w:hideMark/>
          </w:tcPr>
          <w:p w:rsidR="00112DF8" w:rsidRDefault="00747A8A"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25.495,00</w:t>
            </w:r>
          </w:p>
        </w:tc>
      </w:tr>
      <w:tr w:rsidR="00747A8A" w:rsidTr="00112DF8">
        <w:tc>
          <w:tcPr>
            <w:tcW w:w="709" w:type="dxa"/>
            <w:tcBorders>
              <w:top w:val="single" w:sz="4" w:space="0" w:color="auto"/>
              <w:left w:val="single" w:sz="4" w:space="0" w:color="auto"/>
              <w:bottom w:val="single" w:sz="4" w:space="0" w:color="auto"/>
              <w:right w:val="single" w:sz="4" w:space="0" w:color="auto"/>
            </w:tcBorders>
          </w:tcPr>
          <w:p w:rsidR="00747A8A" w:rsidRPr="00747A8A" w:rsidRDefault="00197B60"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lastRenderedPageBreak/>
              <w:t>03</w:t>
            </w:r>
          </w:p>
        </w:tc>
        <w:tc>
          <w:tcPr>
            <w:tcW w:w="4253" w:type="dxa"/>
            <w:tcBorders>
              <w:top w:val="single" w:sz="4" w:space="0" w:color="auto"/>
              <w:left w:val="single" w:sz="4" w:space="0" w:color="auto"/>
              <w:bottom w:val="single" w:sz="4" w:space="0" w:color="auto"/>
              <w:right w:val="single" w:sz="4" w:space="0" w:color="auto"/>
            </w:tcBorders>
          </w:tcPr>
          <w:p w:rsidR="00747A8A" w:rsidRPr="00747A8A" w:rsidRDefault="00747A8A" w:rsidP="0092483D">
            <w:pPr>
              <w:spacing w:after="0" w:line="276" w:lineRule="auto"/>
              <w:ind w:left="0" w:right="0" w:firstLine="0"/>
              <w:rPr>
                <w:rFonts w:ascii="Arial" w:hAnsi="Arial" w:cs="Arial"/>
                <w:bCs/>
                <w:sz w:val="22"/>
              </w:rPr>
            </w:pPr>
            <w:r w:rsidRPr="00747A8A">
              <w:rPr>
                <w:rFonts w:ascii="Arial" w:hAnsi="Arial" w:cs="Arial"/>
                <w:bCs/>
                <w:sz w:val="22"/>
              </w:rPr>
              <w:t xml:space="preserve">Conjunto mesa Adulto </w:t>
            </w:r>
            <w:r>
              <w:rPr>
                <w:rFonts w:ascii="Arial" w:hAnsi="Arial" w:cs="Arial"/>
                <w:bCs/>
                <w:sz w:val="22"/>
              </w:rPr>
              <w:t>–</w:t>
            </w:r>
            <w:r w:rsidRPr="00747A8A">
              <w:rPr>
                <w:rFonts w:ascii="Arial" w:hAnsi="Arial" w:cs="Arial"/>
                <w:bCs/>
                <w:sz w:val="22"/>
              </w:rPr>
              <w:t xml:space="preserve"> Mesa</w:t>
            </w:r>
            <w:r>
              <w:rPr>
                <w:rFonts w:ascii="Arial" w:hAnsi="Arial" w:cs="Arial"/>
                <w:sz w:val="22"/>
              </w:rPr>
              <w:t xml:space="preserve">: </w:t>
            </w:r>
            <w:r w:rsidRPr="00747A8A">
              <w:rPr>
                <w:rFonts w:ascii="Arial" w:hAnsi="Arial" w:cs="Arial"/>
                <w:sz w:val="22"/>
              </w:rPr>
              <w:t xml:space="preserve">A estrutura metálica é confeccionada emtubosdeaço1010/1020, sendo a base do tampo com tubo quadrado de 20x20mm e </w:t>
            </w:r>
            <w:proofErr w:type="gramStart"/>
            <w:r w:rsidRPr="00747A8A">
              <w:rPr>
                <w:rFonts w:ascii="Arial" w:hAnsi="Arial" w:cs="Arial"/>
                <w:sz w:val="22"/>
              </w:rPr>
              <w:t>espessurade1,</w:t>
            </w:r>
            <w:proofErr w:type="gramEnd"/>
            <w:r w:rsidRPr="00747A8A">
              <w:rPr>
                <w:rFonts w:ascii="Arial" w:hAnsi="Arial" w:cs="Arial"/>
                <w:sz w:val="22"/>
              </w:rPr>
              <w:t xml:space="preserve">9mm soldados à duas camisas metálicas de tubo oblongo 29x58mm e espessura de parede de 1,5 mm unidas entre </w:t>
            </w:r>
            <w:proofErr w:type="spellStart"/>
            <w:r w:rsidRPr="00747A8A">
              <w:rPr>
                <w:rFonts w:ascii="Arial" w:hAnsi="Arial" w:cs="Arial"/>
                <w:sz w:val="22"/>
              </w:rPr>
              <w:t>sí</w:t>
            </w:r>
            <w:proofErr w:type="spellEnd"/>
            <w:r w:rsidRPr="00747A8A">
              <w:rPr>
                <w:rFonts w:ascii="Arial" w:hAnsi="Arial" w:cs="Arial"/>
                <w:sz w:val="22"/>
              </w:rPr>
              <w:t xml:space="preserve"> por um tubo oblongo 29x58mm com espessura de parede de 1,2 </w:t>
            </w:r>
            <w:proofErr w:type="spellStart"/>
            <w:r w:rsidRPr="00747A8A">
              <w:rPr>
                <w:rFonts w:ascii="Arial" w:hAnsi="Arial" w:cs="Arial"/>
                <w:sz w:val="22"/>
              </w:rPr>
              <w:t>mm.</w:t>
            </w:r>
            <w:proofErr w:type="spellEnd"/>
            <w:r w:rsidRPr="00747A8A">
              <w:rPr>
                <w:rFonts w:ascii="Arial" w:hAnsi="Arial" w:cs="Arial"/>
                <w:sz w:val="22"/>
              </w:rPr>
              <w:t xml:space="preserve"> As pernas da mesa são fabricadas com tubo oblongo 29x58mm espessura 1,5mm que são soldados aos pés da mesa fabricados em tubo de </w:t>
            </w:r>
            <w:proofErr w:type="gramStart"/>
            <w:r w:rsidRPr="00747A8A">
              <w:rPr>
                <w:rFonts w:ascii="Arial" w:hAnsi="Arial" w:cs="Arial"/>
                <w:sz w:val="22"/>
              </w:rPr>
              <w:t>ø38,</w:t>
            </w:r>
            <w:proofErr w:type="gramEnd"/>
            <w:r w:rsidRPr="00747A8A">
              <w:rPr>
                <w:rFonts w:ascii="Arial" w:hAnsi="Arial" w:cs="Arial"/>
                <w:sz w:val="22"/>
              </w:rPr>
              <w:t>10mm e espessura de 1,5mm com 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747A8A">
              <w:rPr>
                <w:rFonts w:ascii="Arial" w:hAnsi="Arial" w:cs="Arial"/>
                <w:sz w:val="22"/>
              </w:rPr>
              <w:t>nanocerâmica</w:t>
            </w:r>
            <w:proofErr w:type="spellEnd"/>
            <w:r w:rsidRPr="00747A8A">
              <w:rPr>
                <w:rFonts w:ascii="Arial" w:hAnsi="Arial" w:cs="Arial"/>
                <w:sz w:val="22"/>
              </w:rPr>
              <w:t>), e revestimento eletroestático epóxi em pó, que garante proteção e maior vida útil ao produto. Possui um porta livro em formato retangular, injetado</w:t>
            </w:r>
            <w:proofErr w:type="gramStart"/>
            <w:r w:rsidRPr="00747A8A">
              <w:rPr>
                <w:rFonts w:ascii="Arial" w:hAnsi="Arial" w:cs="Arial"/>
                <w:sz w:val="22"/>
              </w:rPr>
              <w:t xml:space="preserve">  </w:t>
            </w:r>
            <w:proofErr w:type="gramEnd"/>
            <w:r w:rsidRPr="00747A8A">
              <w:rPr>
                <w:rFonts w:ascii="Arial" w:hAnsi="Arial" w:cs="Arial"/>
                <w:sz w:val="22"/>
              </w:rPr>
              <w:t xml:space="preserve">em termoplástico com superfície </w:t>
            </w:r>
            <w:proofErr w:type="spellStart"/>
            <w:r w:rsidRPr="00747A8A">
              <w:rPr>
                <w:rFonts w:ascii="Arial" w:hAnsi="Arial" w:cs="Arial"/>
                <w:sz w:val="22"/>
              </w:rPr>
              <w:t>texturizada</w:t>
            </w:r>
            <w:proofErr w:type="spellEnd"/>
            <w:r w:rsidRPr="00747A8A">
              <w:rPr>
                <w:rFonts w:ascii="Arial" w:hAnsi="Arial" w:cs="Arial"/>
                <w:sz w:val="22"/>
              </w:rPr>
              <w:t xml:space="preserve">, aberto por todos os lados facilitando o manuseio dos materiais. O tampo é injetado em termoplástico virgem, com pigmentação, superfície lisa sem brilho e com formato </w:t>
            </w:r>
            <w:r w:rsidRPr="00747A8A">
              <w:rPr>
                <w:rFonts w:ascii="Arial" w:hAnsi="Arial" w:cs="Arial"/>
                <w:sz w:val="22"/>
              </w:rPr>
              <w:lastRenderedPageBreak/>
              <w:t xml:space="preserve">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747A8A">
              <w:rPr>
                <w:rFonts w:ascii="Arial" w:hAnsi="Arial" w:cs="Arial"/>
                <w:sz w:val="22"/>
              </w:rPr>
              <w:t>um porta</w:t>
            </w:r>
            <w:proofErr w:type="gramEnd"/>
            <w:r w:rsidRPr="00747A8A">
              <w:rPr>
                <w:rFonts w:ascii="Arial" w:hAnsi="Arial" w:cs="Arial"/>
                <w:sz w:val="22"/>
              </w:rPr>
              <w:t xml:space="preserve"> objetos retangular em sua parte frontal.</w:t>
            </w:r>
            <w:r w:rsidRPr="00747A8A">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747A8A">
              <w:rPr>
                <w:rFonts w:ascii="Arial" w:hAnsi="Arial" w:cs="Arial"/>
                <w:sz w:val="22"/>
              </w:rPr>
              <w:t xml:space="preserve">certificado do processo de preparação e pintura em superfícies metálicas, modelo 05 de certificação, relatório de ensaio do </w:t>
            </w:r>
            <w:r w:rsidRPr="00747A8A">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747A8A">
              <w:rPr>
                <w:rFonts w:ascii="Arial" w:hAnsi="Arial" w:cs="Arial"/>
                <w:sz w:val="22"/>
              </w:rPr>
              <w:t xml:space="preserve">Todos os relatórios em nome do fabricante. Cadeira desenvolvida em uma configuração geométrica com concordâncias de raios e curvas ergonômicas, que modelam de forma agradável e anatômica os diversos </w:t>
            </w:r>
            <w:r w:rsidRPr="00747A8A">
              <w:rPr>
                <w:rFonts w:ascii="Arial" w:hAnsi="Arial" w:cs="Arial"/>
                <w:sz w:val="22"/>
              </w:rPr>
              <w:lastRenderedPageBreak/>
              <w:t xml:space="preserve">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w:t>
            </w:r>
            <w:proofErr w:type="gramStart"/>
            <w:r w:rsidRPr="00747A8A">
              <w:rPr>
                <w:rFonts w:ascii="Arial" w:hAnsi="Arial" w:cs="Arial"/>
                <w:sz w:val="22"/>
              </w:rPr>
              <w:t>produzidas</w:t>
            </w:r>
            <w:proofErr w:type="gramEnd"/>
            <w:r w:rsidRPr="00747A8A">
              <w:rPr>
                <w:rFonts w:ascii="Arial" w:hAnsi="Arial" w:cs="Arial"/>
                <w:sz w:val="22"/>
              </w:rPr>
              <w:t xml:space="preserve"> através de um único ciclo de injeção, tornando-a robusta e ao mesmo tempo leve e de fácil manuseio. Destaca-se também que, independente do tamanho, quando configurada na opção sem prancheta a mesma é </w:t>
            </w:r>
            <w:proofErr w:type="spellStart"/>
            <w:r w:rsidRPr="00747A8A">
              <w:rPr>
                <w:rFonts w:ascii="Arial" w:hAnsi="Arial" w:cs="Arial"/>
                <w:sz w:val="22"/>
              </w:rPr>
              <w:t>empilhável</w:t>
            </w:r>
            <w:proofErr w:type="spellEnd"/>
            <w:r w:rsidRPr="00747A8A">
              <w:rPr>
                <w:rFonts w:ascii="Arial" w:hAnsi="Arial" w:cs="Arial"/>
                <w:sz w:val="22"/>
              </w:rPr>
              <w:t xml:space="preserve"> em até oito unidades. Os pés possuem conceito construtivo em “V”, e se originam próximo da região central do assento. Nos tamanhos juvenil e adulto os pés de ambos os lados possuem cavidades para acomodar de forma concordante o suporte da prancheta, quando não utilizadas recebem acabamentos plásticos fabricados em copolímero de polipropileno (PP) pelo processo de injeção, que se fixam a cadeira através de encaixes. As extremidades inferior dos pés recebem </w:t>
            </w:r>
            <w:proofErr w:type="gramStart"/>
            <w:r w:rsidRPr="00747A8A">
              <w:rPr>
                <w:rFonts w:ascii="Arial" w:hAnsi="Arial" w:cs="Arial"/>
                <w:sz w:val="22"/>
              </w:rPr>
              <w:t>sapatas</w:t>
            </w:r>
            <w:proofErr w:type="gramEnd"/>
            <w:r w:rsidRPr="00747A8A">
              <w:rPr>
                <w:rFonts w:ascii="Arial" w:hAnsi="Arial" w:cs="Arial"/>
                <w:sz w:val="22"/>
              </w:rPr>
              <w:t xml:space="preserve">, fabricadas em RSN </w:t>
            </w:r>
            <w:proofErr w:type="spellStart"/>
            <w:r w:rsidRPr="00747A8A">
              <w:rPr>
                <w:rFonts w:ascii="Arial" w:hAnsi="Arial" w:cs="Arial"/>
                <w:sz w:val="22"/>
              </w:rPr>
              <w:t>Hytrel</w:t>
            </w:r>
            <w:proofErr w:type="spellEnd"/>
            <w:r w:rsidRPr="00747A8A">
              <w:rPr>
                <w:rFonts w:ascii="Arial" w:hAnsi="Arial" w:cs="Arial"/>
                <w:sz w:val="22"/>
              </w:rPr>
              <w:t>, com a finalidade de evitar o contato direto dos pés com a superfície de apoio, essas são encaixadas nas pernas e fixadas através de parafusos.</w:t>
            </w:r>
          </w:p>
        </w:tc>
        <w:tc>
          <w:tcPr>
            <w:tcW w:w="992" w:type="dxa"/>
            <w:tcBorders>
              <w:top w:val="single" w:sz="4" w:space="0" w:color="auto"/>
              <w:left w:val="single" w:sz="4" w:space="0" w:color="auto"/>
              <w:bottom w:val="single" w:sz="4" w:space="0" w:color="auto"/>
              <w:right w:val="single" w:sz="4" w:space="0" w:color="auto"/>
            </w:tcBorders>
          </w:tcPr>
          <w:p w:rsidR="00747A8A" w:rsidRDefault="00197B60" w:rsidP="0092483D">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lastRenderedPageBreak/>
              <w:t>50</w:t>
            </w:r>
          </w:p>
        </w:tc>
        <w:tc>
          <w:tcPr>
            <w:tcW w:w="1276" w:type="dxa"/>
            <w:tcBorders>
              <w:top w:val="single" w:sz="4" w:space="0" w:color="auto"/>
              <w:left w:val="single" w:sz="4" w:space="0" w:color="auto"/>
              <w:bottom w:val="single" w:sz="4" w:space="0" w:color="auto"/>
              <w:right w:val="single" w:sz="4" w:space="0" w:color="auto"/>
            </w:tcBorders>
          </w:tcPr>
          <w:p w:rsidR="00747A8A" w:rsidRDefault="00197B60" w:rsidP="0092483D">
            <w:pPr>
              <w:spacing w:after="0" w:line="276" w:lineRule="auto"/>
              <w:ind w:left="0" w:right="0"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tcPr>
          <w:p w:rsidR="00747A8A" w:rsidRDefault="00197B60"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559,90</w:t>
            </w:r>
          </w:p>
        </w:tc>
        <w:tc>
          <w:tcPr>
            <w:tcW w:w="1276" w:type="dxa"/>
            <w:tcBorders>
              <w:top w:val="single" w:sz="4" w:space="0" w:color="auto"/>
              <w:left w:val="single" w:sz="4" w:space="0" w:color="auto"/>
              <w:bottom w:val="single" w:sz="4" w:space="0" w:color="auto"/>
              <w:right w:val="single" w:sz="4" w:space="0" w:color="auto"/>
            </w:tcBorders>
          </w:tcPr>
          <w:p w:rsidR="00747A8A" w:rsidRDefault="00197B60"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27.995,00</w:t>
            </w:r>
          </w:p>
        </w:tc>
      </w:tr>
      <w:tr w:rsidR="00671565" w:rsidTr="00112DF8">
        <w:tc>
          <w:tcPr>
            <w:tcW w:w="709" w:type="dxa"/>
            <w:tcBorders>
              <w:top w:val="single" w:sz="4" w:space="0" w:color="auto"/>
              <w:left w:val="single" w:sz="4" w:space="0" w:color="auto"/>
              <w:bottom w:val="single" w:sz="4" w:space="0" w:color="auto"/>
              <w:right w:val="single" w:sz="4" w:space="0" w:color="auto"/>
            </w:tcBorders>
          </w:tcPr>
          <w:p w:rsidR="00671565" w:rsidRDefault="00671565" w:rsidP="0092483D">
            <w:pPr>
              <w:spacing w:after="0" w:line="276" w:lineRule="auto"/>
              <w:ind w:left="0" w:right="0" w:firstLine="0"/>
              <w:rPr>
                <w:rFonts w:ascii="Arial" w:eastAsia="Times New Roman" w:hAnsi="Arial" w:cs="Arial"/>
                <w:b/>
                <w:sz w:val="23"/>
                <w:szCs w:val="23"/>
                <w:lang w:eastAsia="en-US"/>
              </w:rPr>
            </w:pPr>
            <w:r>
              <w:rPr>
                <w:rFonts w:ascii="Arial" w:eastAsia="Times New Roman" w:hAnsi="Arial" w:cs="Arial"/>
                <w:b/>
                <w:sz w:val="23"/>
                <w:szCs w:val="23"/>
                <w:lang w:eastAsia="en-US"/>
              </w:rPr>
              <w:lastRenderedPageBreak/>
              <w:t>04</w:t>
            </w:r>
          </w:p>
        </w:tc>
        <w:tc>
          <w:tcPr>
            <w:tcW w:w="4253" w:type="dxa"/>
            <w:tcBorders>
              <w:top w:val="single" w:sz="4" w:space="0" w:color="auto"/>
              <w:left w:val="single" w:sz="4" w:space="0" w:color="auto"/>
              <w:bottom w:val="single" w:sz="4" w:space="0" w:color="auto"/>
              <w:right w:val="single" w:sz="4" w:space="0" w:color="auto"/>
            </w:tcBorders>
          </w:tcPr>
          <w:p w:rsidR="00671565" w:rsidRPr="00747A8A" w:rsidRDefault="00671565" w:rsidP="0092483D">
            <w:pPr>
              <w:spacing w:after="0" w:line="276" w:lineRule="auto"/>
              <w:ind w:left="0" w:right="0" w:firstLine="0"/>
              <w:rPr>
                <w:rFonts w:ascii="Arial" w:hAnsi="Arial" w:cs="Arial"/>
                <w:bCs/>
                <w:sz w:val="22"/>
              </w:rPr>
            </w:pPr>
            <w:r w:rsidRPr="00671565">
              <w:rPr>
                <w:rFonts w:ascii="Arial" w:hAnsi="Arial" w:cs="Arial"/>
                <w:bCs/>
                <w:sz w:val="22"/>
              </w:rPr>
              <w:t>Conjunto Mesa Juvenil – Mesa:</w:t>
            </w:r>
            <w:r w:rsidRPr="004E6082">
              <w:rPr>
                <w:rFonts w:ascii="Arial" w:hAnsi="Arial" w:cs="Arial"/>
                <w:sz w:val="22"/>
              </w:rPr>
              <w:t xml:space="preserve"> A estrutura metálica é confeccionada emtubosdeaço1010/1020, sendo a base do tampo com tubo quadrado de 20x20mm e </w:t>
            </w:r>
            <w:proofErr w:type="gramStart"/>
            <w:r w:rsidRPr="004E6082">
              <w:rPr>
                <w:rFonts w:ascii="Arial" w:hAnsi="Arial" w:cs="Arial"/>
                <w:sz w:val="22"/>
              </w:rPr>
              <w:t>espessurade1,</w:t>
            </w:r>
            <w:proofErr w:type="gramEnd"/>
            <w:r w:rsidRPr="004E6082">
              <w:rPr>
                <w:rFonts w:ascii="Arial" w:hAnsi="Arial" w:cs="Arial"/>
                <w:sz w:val="22"/>
              </w:rPr>
              <w:t xml:space="preserve">9mm soldados à duas camisas metálicas de tubo oblongo 29x58mm e espessura de parede de 1,5 mm unidas entre </w:t>
            </w:r>
            <w:proofErr w:type="spellStart"/>
            <w:r w:rsidRPr="004E6082">
              <w:rPr>
                <w:rFonts w:ascii="Arial" w:hAnsi="Arial" w:cs="Arial"/>
                <w:sz w:val="22"/>
              </w:rPr>
              <w:t>sí</w:t>
            </w:r>
            <w:proofErr w:type="spellEnd"/>
            <w:r w:rsidRPr="004E6082">
              <w:rPr>
                <w:rFonts w:ascii="Arial" w:hAnsi="Arial" w:cs="Arial"/>
                <w:sz w:val="22"/>
              </w:rPr>
              <w:t xml:space="preserve"> por um </w:t>
            </w:r>
            <w:r w:rsidRPr="004E6082">
              <w:rPr>
                <w:rFonts w:ascii="Arial" w:hAnsi="Arial" w:cs="Arial"/>
                <w:sz w:val="22"/>
              </w:rPr>
              <w:lastRenderedPageBreak/>
              <w:t xml:space="preserve">tubo oblongo 29x58mm com espessura de parede de 1,2 </w:t>
            </w:r>
            <w:proofErr w:type="spellStart"/>
            <w:r w:rsidRPr="004E6082">
              <w:rPr>
                <w:rFonts w:ascii="Arial" w:hAnsi="Arial" w:cs="Arial"/>
                <w:sz w:val="22"/>
              </w:rPr>
              <w:t>mm.</w:t>
            </w:r>
            <w:proofErr w:type="spellEnd"/>
            <w:r w:rsidRPr="004E6082">
              <w:rPr>
                <w:rFonts w:ascii="Arial" w:hAnsi="Arial" w:cs="Arial"/>
                <w:sz w:val="22"/>
              </w:rPr>
              <w:t xml:space="preserve"> As pernas da mesa são fabricadas com tubo oblongo 29x58mm espessura 1,5mm que são soldados aos pés da mesa fabricados em tubo de </w:t>
            </w:r>
            <w:proofErr w:type="gramStart"/>
            <w:r w:rsidRPr="004E6082">
              <w:rPr>
                <w:rFonts w:ascii="Arial" w:hAnsi="Arial" w:cs="Arial"/>
                <w:sz w:val="22"/>
              </w:rPr>
              <w:t>ø38,</w:t>
            </w:r>
            <w:proofErr w:type="gramEnd"/>
            <w:r w:rsidRPr="004E6082">
              <w:rPr>
                <w:rFonts w:ascii="Arial" w:hAnsi="Arial" w:cs="Arial"/>
                <w:sz w:val="22"/>
              </w:rPr>
              <w:t>10mm e espessura de 1,5mm com ponteiras plásticas de acabamento padrão FDE/FNDE fixadas por meio de rebites tipo POP. A montagem de cada perna da mesa a estrutura se dá por meio de encaixe cônico, o qual é travado por meio de um parafuso. Toda a estrutura recebe uma proteção de preparação de superfície metálica em nanotecnologia (</w:t>
            </w:r>
            <w:proofErr w:type="spellStart"/>
            <w:r w:rsidRPr="004E6082">
              <w:rPr>
                <w:rFonts w:ascii="Arial" w:hAnsi="Arial" w:cs="Arial"/>
                <w:sz w:val="22"/>
              </w:rPr>
              <w:t>nanocerâmica</w:t>
            </w:r>
            <w:proofErr w:type="spellEnd"/>
            <w:r w:rsidRPr="004E6082">
              <w:rPr>
                <w:rFonts w:ascii="Arial" w:hAnsi="Arial" w:cs="Arial"/>
                <w:sz w:val="22"/>
              </w:rPr>
              <w:t>), e revestimento eletroestático epóxi em pó, que garante proteção e maior vida útil ao produto. Possui um porta livro em formato retangular, injetado</w:t>
            </w:r>
            <w:proofErr w:type="gramStart"/>
            <w:r w:rsidRPr="004E6082">
              <w:rPr>
                <w:rFonts w:ascii="Arial" w:hAnsi="Arial" w:cs="Arial"/>
                <w:sz w:val="22"/>
              </w:rPr>
              <w:t xml:space="preserve">  </w:t>
            </w:r>
            <w:proofErr w:type="gramEnd"/>
            <w:r w:rsidRPr="004E6082">
              <w:rPr>
                <w:rFonts w:ascii="Arial" w:hAnsi="Arial" w:cs="Arial"/>
                <w:sz w:val="22"/>
              </w:rPr>
              <w:t xml:space="preserve">em termoplástico com superfície </w:t>
            </w:r>
            <w:proofErr w:type="spellStart"/>
            <w:r w:rsidRPr="004E6082">
              <w:rPr>
                <w:rFonts w:ascii="Arial" w:hAnsi="Arial" w:cs="Arial"/>
                <w:sz w:val="22"/>
              </w:rPr>
              <w:t>texturizada</w:t>
            </w:r>
            <w:proofErr w:type="spellEnd"/>
            <w:r w:rsidRPr="004E6082">
              <w:rPr>
                <w:rFonts w:ascii="Arial" w:hAnsi="Arial" w:cs="Arial"/>
                <w:sz w:val="22"/>
              </w:rPr>
              <w:t xml:space="preserve">, aberto por todos os lados facilitando o manuseio dos materiais. O tampo é injetado em termoplástico virgem, com pigmentação, superfície lisa sem brilho e com formato retangular. O tampo se fixa ao contra tampo por meio de encaixes laterais e cinco torres para fixação por parafusos. O contra tampo apoia, reforça e estrutura a superfície do tampo além de prover acabamento na parte inferior do tampo da mesa. O tampo possui ainda </w:t>
            </w:r>
            <w:proofErr w:type="gramStart"/>
            <w:r w:rsidRPr="004E6082">
              <w:rPr>
                <w:rFonts w:ascii="Arial" w:hAnsi="Arial" w:cs="Arial"/>
                <w:sz w:val="22"/>
              </w:rPr>
              <w:t>um porta</w:t>
            </w:r>
            <w:proofErr w:type="gramEnd"/>
            <w:r w:rsidRPr="004E6082">
              <w:rPr>
                <w:rFonts w:ascii="Arial" w:hAnsi="Arial" w:cs="Arial"/>
                <w:sz w:val="22"/>
              </w:rPr>
              <w:t xml:space="preserve"> objetos retangular em sua parte frontal.</w:t>
            </w:r>
            <w:r w:rsidRPr="004E6082">
              <w:rPr>
                <w:rFonts w:ascii="Arial" w:hAnsi="Arial" w:cs="Arial"/>
                <w:sz w:val="22"/>
                <w:bdr w:val="none" w:sz="0" w:space="0" w:color="auto" w:frame="1"/>
              </w:rPr>
              <w:t xml:space="preserve"> Apresentar junto à proposta de preços Certificado de Conformidade do INMETRO para o modelo especificado conforme Portaria Nº 401/2020 em nome do fabricante, acompanhado do Certificado da Qualidade do processo produtivo ISO 9001:2015 ABNT/INMETRO, </w:t>
            </w:r>
            <w:r w:rsidRPr="004E6082">
              <w:rPr>
                <w:rFonts w:ascii="Arial" w:hAnsi="Arial" w:cs="Arial"/>
                <w:sz w:val="22"/>
              </w:rPr>
              <w:t xml:space="preserve">certificado do processo de preparação e pintura em superfícies metálicas, modelo 05 de </w:t>
            </w:r>
            <w:r w:rsidRPr="004E6082">
              <w:rPr>
                <w:rFonts w:ascii="Arial" w:hAnsi="Arial" w:cs="Arial"/>
                <w:sz w:val="22"/>
              </w:rPr>
              <w:lastRenderedPageBreak/>
              <w:t xml:space="preserve">certificação, relatório de ensaio do </w:t>
            </w:r>
            <w:r w:rsidRPr="004E6082">
              <w:rPr>
                <w:rFonts w:ascii="Arial" w:hAnsi="Arial" w:cs="Arial"/>
                <w:bCs/>
                <w:sz w:val="22"/>
              </w:rPr>
              <w:t xml:space="preserve">esforço de tração de no mínimo 12.000 kgf na região da solda, certificado de regularidade do cadastro técnico federal do IBAMA com data dentro da validade, que comprove que a empresa está legalizada perante o órgão para industrialização de madeiras oriundas de florestas nativas ou de reflorestamento, tanto para os componentes de madeira bem com para as estruturas metálicas, conforme lei federal 6938/1981, junto com o Plano de Gerenciamento dos Resíduos Sólidos, com envio de no mínimo 03 (três) Comprovantes de Destinação Final de Resíduos, demonstrando a responsabilidade da empresa Fabricante do produto, com o meio ambiente e a saúde humana. </w:t>
            </w:r>
            <w:r w:rsidRPr="004E6082">
              <w:rPr>
                <w:rFonts w:ascii="Arial" w:hAnsi="Arial" w:cs="Arial"/>
                <w:sz w:val="22"/>
              </w:rPr>
              <w:t>Todos os relatórios em nome do fabricante.</w:t>
            </w:r>
            <w:r>
              <w:rPr>
                <w:rFonts w:ascii="Arial" w:hAnsi="Arial" w:cs="Arial"/>
                <w:bCs/>
                <w:sz w:val="22"/>
              </w:rPr>
              <w:t xml:space="preserve"> </w:t>
            </w:r>
            <w:r w:rsidRPr="004E6082">
              <w:rPr>
                <w:rFonts w:ascii="Arial" w:hAnsi="Arial" w:cs="Arial"/>
                <w:sz w:val="22"/>
              </w:rPr>
              <w:t xml:space="preserve">Cadeira desenvolvida em uma configuração geométrica com concordâncias de raios e curvas ergonômicas, que modelam de forma agradável e anatômica os diversos biótipos de usuário, além de suportar todos os níveis de resistência e durabilidade prescritos como requisitos de engenharia pelas normas técnicas. É produzida em termoplástico de engenharia (Copolímero de Polipropileno) aditivado com fibra de vidro, livre de elementos tóxicos. Segue o conceito construtivo “Monobloco”, onde todas as partes que compões o produto, como encosto, assento e pés, são </w:t>
            </w:r>
            <w:proofErr w:type="gramStart"/>
            <w:r w:rsidRPr="004E6082">
              <w:rPr>
                <w:rFonts w:ascii="Arial" w:hAnsi="Arial" w:cs="Arial"/>
                <w:sz w:val="22"/>
              </w:rPr>
              <w:t>produzidas</w:t>
            </w:r>
            <w:proofErr w:type="gramEnd"/>
            <w:r w:rsidRPr="004E6082">
              <w:rPr>
                <w:rFonts w:ascii="Arial" w:hAnsi="Arial" w:cs="Arial"/>
                <w:sz w:val="22"/>
              </w:rPr>
              <w:t xml:space="preserve"> através de um único ciclo de injeção, tornando-a robusta e ao mesmo tempo leve e de fácil manuseio. Destaca-se também que, independente do tamanho, quando configurada na opção sem prancheta a mesma é </w:t>
            </w:r>
            <w:proofErr w:type="spellStart"/>
            <w:r w:rsidRPr="004E6082">
              <w:rPr>
                <w:rFonts w:ascii="Arial" w:hAnsi="Arial" w:cs="Arial"/>
                <w:sz w:val="22"/>
              </w:rPr>
              <w:t>empilhável</w:t>
            </w:r>
            <w:proofErr w:type="spellEnd"/>
            <w:r w:rsidRPr="004E6082">
              <w:rPr>
                <w:rFonts w:ascii="Arial" w:hAnsi="Arial" w:cs="Arial"/>
                <w:sz w:val="22"/>
              </w:rPr>
              <w:t xml:space="preserve"> em até oito unidades. Os pés possuem </w:t>
            </w:r>
            <w:r w:rsidRPr="004E6082">
              <w:rPr>
                <w:rFonts w:ascii="Arial" w:hAnsi="Arial" w:cs="Arial"/>
                <w:sz w:val="22"/>
              </w:rPr>
              <w:lastRenderedPageBreak/>
              <w:t xml:space="preserve">conceito construtivo em “V”, e se originam próximo da região central do assento. Nos tamanhos juvenil e adulto os pés de ambos os lados possuem cavidades para acomodar de forma concordante o suporte da prancheta, quando não utilizadas recebem acabamentos plásticos fabricados em copolímero de polipropileno (PP) pelo processo de injeção, que se fixam a cadeira através de encaixes. As extremidades inferior dos pés recebem </w:t>
            </w:r>
            <w:proofErr w:type="gramStart"/>
            <w:r w:rsidRPr="004E6082">
              <w:rPr>
                <w:rFonts w:ascii="Arial" w:hAnsi="Arial" w:cs="Arial"/>
                <w:sz w:val="22"/>
              </w:rPr>
              <w:t>sapatas</w:t>
            </w:r>
            <w:proofErr w:type="gramEnd"/>
            <w:r w:rsidRPr="004E6082">
              <w:rPr>
                <w:rFonts w:ascii="Arial" w:hAnsi="Arial" w:cs="Arial"/>
                <w:sz w:val="22"/>
              </w:rPr>
              <w:t xml:space="preserve">, fabricadas em RSN </w:t>
            </w:r>
            <w:proofErr w:type="spellStart"/>
            <w:r w:rsidRPr="004E6082">
              <w:rPr>
                <w:rFonts w:ascii="Arial" w:hAnsi="Arial" w:cs="Arial"/>
                <w:sz w:val="22"/>
              </w:rPr>
              <w:t>Hytrel</w:t>
            </w:r>
            <w:proofErr w:type="spellEnd"/>
            <w:r w:rsidRPr="004E6082">
              <w:rPr>
                <w:rFonts w:ascii="Arial" w:hAnsi="Arial" w:cs="Arial"/>
                <w:sz w:val="22"/>
              </w:rPr>
              <w:t>, com a finalidade de evitar o contato direto dos pés com a superfície de apoio, essas são encaixadas nas pernas e fixadas através de parafusos.</w:t>
            </w:r>
          </w:p>
        </w:tc>
        <w:tc>
          <w:tcPr>
            <w:tcW w:w="992" w:type="dxa"/>
            <w:tcBorders>
              <w:top w:val="single" w:sz="4" w:space="0" w:color="auto"/>
              <w:left w:val="single" w:sz="4" w:space="0" w:color="auto"/>
              <w:bottom w:val="single" w:sz="4" w:space="0" w:color="auto"/>
              <w:right w:val="single" w:sz="4" w:space="0" w:color="auto"/>
            </w:tcBorders>
          </w:tcPr>
          <w:p w:rsidR="00671565" w:rsidRDefault="00671565" w:rsidP="0092483D">
            <w:pPr>
              <w:spacing w:after="0" w:line="276" w:lineRule="auto"/>
              <w:ind w:left="0" w:right="0" w:firstLine="0"/>
              <w:jc w:val="center"/>
              <w:rPr>
                <w:rFonts w:ascii="Arial" w:eastAsia="Times New Roman" w:hAnsi="Arial" w:cs="Arial"/>
                <w:sz w:val="23"/>
                <w:szCs w:val="23"/>
                <w:lang w:eastAsia="en-US"/>
              </w:rPr>
            </w:pPr>
            <w:r>
              <w:rPr>
                <w:rFonts w:ascii="Arial" w:eastAsia="Times New Roman" w:hAnsi="Arial" w:cs="Arial"/>
                <w:sz w:val="23"/>
                <w:szCs w:val="23"/>
                <w:lang w:eastAsia="en-US"/>
              </w:rPr>
              <w:lastRenderedPageBreak/>
              <w:t>100</w:t>
            </w:r>
          </w:p>
        </w:tc>
        <w:tc>
          <w:tcPr>
            <w:tcW w:w="1276" w:type="dxa"/>
            <w:tcBorders>
              <w:top w:val="single" w:sz="4" w:space="0" w:color="auto"/>
              <w:left w:val="single" w:sz="4" w:space="0" w:color="auto"/>
              <w:bottom w:val="single" w:sz="4" w:space="0" w:color="auto"/>
              <w:right w:val="single" w:sz="4" w:space="0" w:color="auto"/>
            </w:tcBorders>
          </w:tcPr>
          <w:p w:rsidR="00671565" w:rsidRDefault="00671565" w:rsidP="0092483D">
            <w:pPr>
              <w:spacing w:after="0" w:line="276" w:lineRule="auto"/>
              <w:ind w:left="0" w:right="0" w:firstLine="0"/>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tcPr>
          <w:p w:rsidR="00671565" w:rsidRDefault="00671565"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529,90</w:t>
            </w:r>
          </w:p>
        </w:tc>
        <w:tc>
          <w:tcPr>
            <w:tcW w:w="1276" w:type="dxa"/>
            <w:tcBorders>
              <w:top w:val="single" w:sz="4" w:space="0" w:color="auto"/>
              <w:left w:val="single" w:sz="4" w:space="0" w:color="auto"/>
              <w:bottom w:val="single" w:sz="4" w:space="0" w:color="auto"/>
              <w:right w:val="single" w:sz="4" w:space="0" w:color="auto"/>
            </w:tcBorders>
          </w:tcPr>
          <w:p w:rsidR="00671565" w:rsidRDefault="00671565" w:rsidP="0092483D">
            <w:pPr>
              <w:spacing w:after="0" w:line="276" w:lineRule="auto"/>
              <w:ind w:left="0" w:right="0" w:firstLine="0"/>
              <w:rPr>
                <w:rFonts w:ascii="Arial" w:eastAsia="Times New Roman" w:hAnsi="Arial" w:cs="Arial"/>
                <w:sz w:val="23"/>
                <w:szCs w:val="23"/>
                <w:lang w:eastAsia="en-US"/>
              </w:rPr>
            </w:pPr>
            <w:r>
              <w:rPr>
                <w:rFonts w:ascii="Arial" w:eastAsia="Times New Roman" w:hAnsi="Arial" w:cs="Arial"/>
                <w:sz w:val="23"/>
                <w:szCs w:val="23"/>
                <w:lang w:eastAsia="en-US"/>
              </w:rPr>
              <w:t>R$: 52.990,00</w:t>
            </w:r>
          </w:p>
        </w:tc>
      </w:tr>
    </w:tbl>
    <w:p w:rsidR="00436BE5" w:rsidRPr="00784D15" w:rsidRDefault="00747A8A" w:rsidP="00784D15">
      <w:pPr>
        <w:spacing w:after="0" w:line="240" w:lineRule="auto"/>
        <w:ind w:left="0" w:right="-710" w:firstLine="0"/>
        <w:jc w:val="right"/>
        <w:rPr>
          <w:rFonts w:ascii="Arial" w:eastAsia="Times New Roman" w:hAnsi="Arial" w:cs="Arial"/>
          <w:b/>
          <w:sz w:val="23"/>
          <w:szCs w:val="23"/>
        </w:rPr>
      </w:pPr>
      <w:r>
        <w:rPr>
          <w:rFonts w:ascii="Arial" w:eastAsia="Times New Roman" w:hAnsi="Arial" w:cs="Arial"/>
          <w:b/>
          <w:sz w:val="23"/>
          <w:szCs w:val="23"/>
        </w:rPr>
        <w:lastRenderedPageBreak/>
        <w:t xml:space="preserve">VALOR TOTAL: </w:t>
      </w:r>
      <w:r w:rsidR="00671565">
        <w:rPr>
          <w:rFonts w:ascii="Arial" w:eastAsia="Times New Roman" w:hAnsi="Arial" w:cs="Arial"/>
          <w:b/>
          <w:sz w:val="23"/>
          <w:szCs w:val="23"/>
        </w:rPr>
        <w:t>106.480,00</w:t>
      </w:r>
    </w:p>
    <w:p w:rsidR="00784D15" w:rsidRPr="00112DF8" w:rsidRDefault="00784D15" w:rsidP="00112DF8">
      <w:pPr>
        <w:spacing w:after="0" w:line="240" w:lineRule="auto"/>
        <w:ind w:left="0" w:right="-1" w:firstLine="0"/>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2. </w:t>
      </w:r>
      <w:r w:rsidR="00436BE5" w:rsidRPr="00112DF8">
        <w:rPr>
          <w:rFonts w:ascii="Arial" w:eastAsia="Times New Roman" w:hAnsi="Arial" w:cs="Arial"/>
          <w:b/>
          <w:bCs/>
          <w:sz w:val="23"/>
          <w:szCs w:val="23"/>
        </w:rPr>
        <w:t>CLÁUSULA SEGUNDA – DO FUNDAMENTO LEGAL</w:t>
      </w:r>
    </w:p>
    <w:p w:rsidR="00436BE5" w:rsidRPr="00112DF8" w:rsidRDefault="00357F0F"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color w:val="000009"/>
          <w:sz w:val="23"/>
          <w:szCs w:val="23"/>
        </w:rPr>
        <w:t>2.1.</w:t>
      </w:r>
      <w:r w:rsidRPr="00112DF8">
        <w:rPr>
          <w:rFonts w:ascii="Arial" w:eastAsia="Times New Roman" w:hAnsi="Arial" w:cs="Arial"/>
          <w:color w:val="000009"/>
          <w:sz w:val="23"/>
          <w:szCs w:val="23"/>
        </w:rPr>
        <w:t xml:space="preserve"> </w:t>
      </w:r>
      <w:r w:rsidR="00436BE5" w:rsidRPr="00112DF8">
        <w:rPr>
          <w:rFonts w:ascii="Arial" w:eastAsia="Times New Roman" w:hAnsi="Arial" w:cs="Arial"/>
          <w:color w:val="000009"/>
          <w:sz w:val="23"/>
          <w:szCs w:val="23"/>
        </w:rPr>
        <w:t xml:space="preserve">A presente contratação fundamenta-se no que dispõem a </w:t>
      </w:r>
      <w:r w:rsidRPr="00112DF8">
        <w:rPr>
          <w:rFonts w:ascii="Arial" w:eastAsia="Times New Roman" w:hAnsi="Arial" w:cs="Arial"/>
          <w:sz w:val="23"/>
          <w:szCs w:val="23"/>
        </w:rPr>
        <w:t xml:space="preserve">Lei Federal nº </w:t>
      </w:r>
      <w:r w:rsidR="00436BE5" w:rsidRPr="00112DF8">
        <w:rPr>
          <w:rFonts w:ascii="Arial" w:eastAsia="Times New Roman" w:hAnsi="Arial" w:cs="Arial"/>
          <w:sz w:val="23"/>
          <w:szCs w:val="23"/>
        </w:rPr>
        <w:t>14.133/2021, a Lei Complementar nº 123/2006</w:t>
      </w:r>
      <w:r w:rsidR="00436BE5" w:rsidRPr="00112DF8">
        <w:rPr>
          <w:rFonts w:ascii="Arial" w:eastAsia="Times New Roman" w:hAnsi="Arial" w:cs="Arial"/>
          <w:color w:val="000009"/>
          <w:sz w:val="23"/>
          <w:szCs w:val="23"/>
        </w:rPr>
        <w:t>, bem como o estabelecido no anexo I do edital, parte integrante deste instrumento.</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3. </w:t>
      </w:r>
      <w:r w:rsidR="00436BE5" w:rsidRPr="00112DF8">
        <w:rPr>
          <w:rFonts w:ascii="Arial" w:eastAsia="Times New Roman" w:hAnsi="Arial" w:cs="Arial"/>
          <w:b/>
          <w:bCs/>
          <w:sz w:val="23"/>
          <w:szCs w:val="23"/>
        </w:rPr>
        <w:t>CLÁUSULA TERCEIRA – DO PREÇO</w:t>
      </w:r>
    </w:p>
    <w:p w:rsidR="00436BE5" w:rsidRPr="00112DF8" w:rsidRDefault="00357F0F"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color w:val="000009"/>
          <w:sz w:val="23"/>
          <w:szCs w:val="23"/>
        </w:rPr>
        <w:t>3.1.</w:t>
      </w:r>
      <w:r w:rsidRPr="00112DF8">
        <w:rPr>
          <w:rFonts w:ascii="Arial" w:eastAsia="Times New Roman" w:hAnsi="Arial" w:cs="Arial"/>
          <w:color w:val="000009"/>
          <w:sz w:val="23"/>
          <w:szCs w:val="23"/>
        </w:rPr>
        <w:t xml:space="preserve"> </w:t>
      </w:r>
      <w:r w:rsidR="00436BE5" w:rsidRPr="00112DF8">
        <w:rPr>
          <w:rFonts w:ascii="Arial" w:eastAsia="Times New Roman" w:hAnsi="Arial" w:cs="Arial"/>
          <w:color w:val="000009"/>
          <w:sz w:val="23"/>
          <w:szCs w:val="23"/>
        </w:rPr>
        <w:t>O preço to</w:t>
      </w:r>
      <w:r w:rsidRPr="00112DF8">
        <w:rPr>
          <w:rFonts w:ascii="Arial" w:eastAsia="Times New Roman" w:hAnsi="Arial" w:cs="Arial"/>
          <w:color w:val="000009"/>
          <w:sz w:val="23"/>
          <w:szCs w:val="23"/>
        </w:rPr>
        <w:t xml:space="preserve">tal </w:t>
      </w:r>
      <w:r w:rsidR="00AE37E2">
        <w:rPr>
          <w:rFonts w:ascii="Arial" w:eastAsia="Times New Roman" w:hAnsi="Arial" w:cs="Arial"/>
          <w:color w:val="000009"/>
          <w:sz w:val="23"/>
          <w:szCs w:val="23"/>
        </w:rPr>
        <w:t>da aquisição será de R$ 106.480,00 (cento e seis mil, quatrocentos e oitenta reais</w:t>
      </w:r>
      <w:bookmarkStart w:id="0" w:name="_GoBack"/>
      <w:bookmarkEnd w:id="0"/>
      <w:r w:rsidRPr="00112DF8">
        <w:rPr>
          <w:rFonts w:ascii="Arial" w:eastAsia="Times New Roman" w:hAnsi="Arial" w:cs="Arial"/>
          <w:color w:val="000009"/>
          <w:sz w:val="23"/>
          <w:szCs w:val="23"/>
        </w:rPr>
        <w:t>)</w:t>
      </w:r>
      <w:r w:rsidR="00436BE5" w:rsidRPr="00112DF8">
        <w:rPr>
          <w:rFonts w:ascii="Arial" w:eastAsia="Times New Roman" w:hAnsi="Arial" w:cs="Arial"/>
          <w:color w:val="000009"/>
          <w:sz w:val="23"/>
          <w:szCs w:val="23"/>
        </w:rPr>
        <w:t>, que deverá ser pago em moeda corrente, em conta bancária a ser informada.</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4. </w:t>
      </w:r>
      <w:r w:rsidR="00436BE5" w:rsidRPr="00112DF8">
        <w:rPr>
          <w:rFonts w:ascii="Arial" w:eastAsia="Times New Roman" w:hAnsi="Arial" w:cs="Arial"/>
          <w:b/>
          <w:bCs/>
          <w:sz w:val="23"/>
          <w:szCs w:val="23"/>
        </w:rPr>
        <w:t>CLÁUSULA QUARTA – DO PAGAMENTO</w:t>
      </w:r>
    </w:p>
    <w:p w:rsidR="00200D4F" w:rsidRDefault="00357F0F" w:rsidP="00200D4F">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4.1.</w:t>
      </w:r>
      <w:r w:rsidRPr="00112DF8">
        <w:rPr>
          <w:rFonts w:ascii="Arial" w:eastAsia="Times New Roman" w:hAnsi="Arial" w:cs="Arial"/>
          <w:sz w:val="23"/>
          <w:szCs w:val="23"/>
        </w:rPr>
        <w:t xml:space="preserve"> </w:t>
      </w:r>
      <w:r w:rsidR="00200D4F">
        <w:rPr>
          <w:rFonts w:ascii="Arial" w:eastAsia="Times New Roman" w:hAnsi="Arial" w:cs="Arial"/>
          <w:sz w:val="23"/>
          <w:szCs w:val="23"/>
        </w:rPr>
        <w:t>Os pagamentos serão efetuados após a entrega dos produtos e acompanhados dos documentos fiscais devidamente liquidados pelo referido Setor.</w:t>
      </w:r>
    </w:p>
    <w:p w:rsidR="00357F0F" w:rsidRPr="00112DF8" w:rsidRDefault="00357F0F" w:rsidP="002F0DC1">
      <w:pPr>
        <w:spacing w:after="0" w:line="240" w:lineRule="auto"/>
        <w:ind w:right="-1"/>
        <w:rPr>
          <w:rFonts w:ascii="Arial" w:eastAsia="Times New Roman" w:hAnsi="Arial" w:cs="Arial"/>
          <w:b/>
          <w:bCs/>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5. </w:t>
      </w:r>
      <w:r w:rsidR="00436BE5" w:rsidRPr="00112DF8">
        <w:rPr>
          <w:rFonts w:ascii="Arial" w:eastAsia="Times New Roman" w:hAnsi="Arial" w:cs="Arial"/>
          <w:b/>
          <w:bCs/>
          <w:sz w:val="23"/>
          <w:szCs w:val="23"/>
        </w:rPr>
        <w:t>CLÁUSULA QUINTA – DO RECURSO FINANCEIRO</w:t>
      </w:r>
    </w:p>
    <w:p w:rsidR="00436BE5" w:rsidRPr="00112DF8" w:rsidRDefault="00357F0F"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5.1.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Para o cumprimento do objeto do presente contrato, serão utilizados recursos do Município, através de dotações orçamentárias do orçamento vigente.</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tabs>
          <w:tab w:val="left" w:pos="142"/>
        </w:tabs>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6. </w:t>
      </w:r>
      <w:r w:rsidR="00436BE5" w:rsidRPr="00112DF8">
        <w:rPr>
          <w:rFonts w:ascii="Arial" w:eastAsia="Times New Roman" w:hAnsi="Arial" w:cs="Arial"/>
          <w:b/>
          <w:bCs/>
          <w:sz w:val="23"/>
          <w:szCs w:val="23"/>
        </w:rPr>
        <w:t>CLÁUSULA SEXTA – DO REAJUSTAMENTO DE PREÇOS</w:t>
      </w:r>
    </w:p>
    <w:p w:rsidR="00436BE5" w:rsidRPr="00112DF8" w:rsidRDefault="00357F0F"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6.1.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O valor ora contratado do presente documento não sofrerá nenhum tipo de reajuste durante seu prazo de vigência.</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7. </w:t>
      </w:r>
      <w:r w:rsidR="00436BE5" w:rsidRPr="00112DF8">
        <w:rPr>
          <w:rFonts w:ascii="Arial" w:eastAsia="Times New Roman" w:hAnsi="Arial" w:cs="Arial"/>
          <w:b/>
          <w:bCs/>
          <w:sz w:val="23"/>
          <w:szCs w:val="23"/>
        </w:rPr>
        <w:t>CLÁUSULA SÉTIMA – DA VALIDADE DA CONTRATAÇÃO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color w:val="000009"/>
          <w:sz w:val="23"/>
          <w:szCs w:val="23"/>
        </w:rPr>
        <w:t xml:space="preserve">7.1. </w:t>
      </w:r>
      <w:r w:rsidRPr="00112DF8">
        <w:rPr>
          <w:rFonts w:ascii="Arial" w:eastAsia="Times New Roman" w:hAnsi="Arial" w:cs="Arial"/>
          <w:sz w:val="23"/>
          <w:szCs w:val="23"/>
        </w:rPr>
        <w:t>O prazo de</w:t>
      </w:r>
      <w:r w:rsidR="00357F0F" w:rsidRPr="00112DF8">
        <w:rPr>
          <w:rFonts w:ascii="Arial" w:eastAsia="Times New Roman" w:hAnsi="Arial" w:cs="Arial"/>
          <w:sz w:val="23"/>
          <w:szCs w:val="23"/>
        </w:rPr>
        <w:t xml:space="preserve"> vigência da contratação será de até 30 de Março de 2026, não podendo </w:t>
      </w:r>
      <w:r w:rsidRPr="00112DF8">
        <w:rPr>
          <w:rFonts w:ascii="Arial" w:eastAsia="Times New Roman" w:hAnsi="Arial" w:cs="Arial"/>
          <w:sz w:val="23"/>
          <w:szCs w:val="23"/>
        </w:rPr>
        <w:t>ser prorrogado.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lastRenderedPageBreak/>
        <w:t xml:space="preserve">7.2. </w:t>
      </w:r>
      <w:r w:rsidRPr="00112DF8">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sidRPr="00112DF8">
        <w:rPr>
          <w:rFonts w:ascii="Arial" w:eastAsia="Times New Roman" w:hAnsi="Arial" w:cs="Arial"/>
          <w:color w:val="000009"/>
          <w:sz w:val="23"/>
          <w:szCs w:val="23"/>
        </w:rPr>
        <w:t>.</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7.3. </w:t>
      </w:r>
      <w:r w:rsidRPr="00112DF8">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436BE5" w:rsidRPr="00112DF8" w:rsidRDefault="00436BE5" w:rsidP="002F0DC1">
      <w:pPr>
        <w:spacing w:after="0" w:line="240" w:lineRule="auto"/>
        <w:ind w:right="-1"/>
        <w:rPr>
          <w:rFonts w:ascii="Arial" w:eastAsia="Times New Roman" w:hAnsi="Arial" w:cs="Arial"/>
          <w:color w:val="000009"/>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color w:val="000009"/>
          <w:sz w:val="23"/>
          <w:szCs w:val="23"/>
        </w:rPr>
      </w:pPr>
      <w:r w:rsidRPr="00112DF8">
        <w:rPr>
          <w:rFonts w:ascii="Arial" w:eastAsia="Times New Roman" w:hAnsi="Arial" w:cs="Arial"/>
          <w:b/>
          <w:bCs/>
          <w:color w:val="000009"/>
          <w:sz w:val="23"/>
          <w:szCs w:val="23"/>
        </w:rPr>
        <w:t xml:space="preserve">8. </w:t>
      </w:r>
      <w:r w:rsidR="00436BE5" w:rsidRPr="00112DF8">
        <w:rPr>
          <w:rFonts w:ascii="Arial" w:eastAsia="Times New Roman" w:hAnsi="Arial" w:cs="Arial"/>
          <w:b/>
          <w:bCs/>
          <w:color w:val="000009"/>
          <w:sz w:val="23"/>
          <w:szCs w:val="23"/>
        </w:rPr>
        <w:t>CLÁUSULA OITAVA – DO CANCELAMENTO E DA SUSPENSÃO DA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8.1. </w:t>
      </w:r>
      <w:r w:rsidRPr="00112DF8">
        <w:rPr>
          <w:rFonts w:ascii="Arial" w:eastAsia="Times New Roman" w:hAnsi="Arial" w:cs="Arial"/>
          <w:color w:val="000009"/>
          <w:sz w:val="23"/>
          <w:szCs w:val="23"/>
        </w:rPr>
        <w:t xml:space="preserve">A presente contratação poderá ser cancelada </w:t>
      </w:r>
      <w:r w:rsidRPr="00112DF8">
        <w:rPr>
          <w:rFonts w:ascii="Arial" w:eastAsia="Times New Roman" w:hAnsi="Arial" w:cs="Arial"/>
          <w:sz w:val="23"/>
          <w:szCs w:val="23"/>
        </w:rPr>
        <w:t xml:space="preserve">nas hipóteses previstas nos </w:t>
      </w:r>
      <w:proofErr w:type="spellStart"/>
      <w:r w:rsidRPr="00112DF8">
        <w:rPr>
          <w:rFonts w:ascii="Arial" w:eastAsia="Times New Roman" w:hAnsi="Arial" w:cs="Arial"/>
          <w:sz w:val="23"/>
          <w:szCs w:val="23"/>
        </w:rPr>
        <w:t>Arts</w:t>
      </w:r>
      <w:proofErr w:type="spellEnd"/>
      <w:r w:rsidRPr="00112DF8">
        <w:rPr>
          <w:rFonts w:ascii="Arial" w:eastAsia="Times New Roman" w:hAnsi="Arial" w:cs="Arial"/>
          <w:sz w:val="23"/>
          <w:szCs w:val="23"/>
        </w:rPr>
        <w:t>. 137 e 138 da Lei Federal nº 14.133/2021</w:t>
      </w:r>
      <w:r w:rsidRPr="00112DF8">
        <w:rPr>
          <w:rFonts w:ascii="Arial" w:eastAsia="Times New Roman" w:hAnsi="Arial" w:cs="Arial"/>
          <w:color w:val="000009"/>
          <w:sz w:val="23"/>
          <w:szCs w:val="23"/>
        </w:rPr>
        <w:t>.</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 </w:t>
      </w:r>
      <w:r w:rsidRPr="00112DF8">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8.2.1. </w:t>
      </w:r>
      <w:r w:rsidRPr="00112DF8">
        <w:rPr>
          <w:rFonts w:ascii="Arial" w:eastAsia="Times New Roman" w:hAnsi="Arial" w:cs="Arial"/>
          <w:sz w:val="23"/>
          <w:szCs w:val="23"/>
        </w:rPr>
        <w:t>Pela administração, nas seguintes situações: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a) </w:t>
      </w:r>
      <w:r w:rsidRPr="00112DF8">
        <w:rPr>
          <w:rFonts w:ascii="Arial" w:eastAsia="Times New Roman" w:hAnsi="Arial" w:cs="Arial"/>
          <w:sz w:val="23"/>
          <w:szCs w:val="23"/>
        </w:rPr>
        <w:t xml:space="preserve">não cumprimento ou cumprimento irregular de normas </w:t>
      </w:r>
      <w:proofErr w:type="spellStart"/>
      <w:r w:rsidRPr="00112DF8">
        <w:rPr>
          <w:rFonts w:ascii="Arial" w:eastAsia="Times New Roman" w:hAnsi="Arial" w:cs="Arial"/>
          <w:sz w:val="23"/>
          <w:szCs w:val="23"/>
        </w:rPr>
        <w:t>editalícias</w:t>
      </w:r>
      <w:proofErr w:type="spellEnd"/>
      <w:r w:rsidRPr="00112DF8">
        <w:rPr>
          <w:rFonts w:ascii="Arial" w:eastAsia="Times New Roman" w:hAnsi="Arial" w:cs="Arial"/>
          <w:sz w:val="23"/>
          <w:szCs w:val="23"/>
        </w:rPr>
        <w:t xml:space="preserve"> ou de cláusulas contratuais, de especificações, de projetos ou de prazos;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b) </w:t>
      </w:r>
      <w:r w:rsidRPr="00112DF8">
        <w:rPr>
          <w:rFonts w:ascii="Arial" w:eastAsia="Times New Roman" w:hAnsi="Arial" w:cs="Arial"/>
          <w:sz w:val="23"/>
          <w:szCs w:val="23"/>
        </w:rPr>
        <w:t>desatendimento das determinações regulares emitidas pela autoridade designada para acompanhar e fiscalizar sua execução ou por autoridade superior;</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c) </w:t>
      </w:r>
      <w:r w:rsidRPr="00112DF8">
        <w:rPr>
          <w:rFonts w:ascii="Arial" w:eastAsia="Times New Roman" w:hAnsi="Arial" w:cs="Arial"/>
          <w:sz w:val="23"/>
          <w:szCs w:val="23"/>
        </w:rPr>
        <w:t>alteração social ou modificação da finalidade ou da estrutura da empresa que restrinja sua capacidade de fornecimento;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d) </w:t>
      </w:r>
      <w:r w:rsidRPr="00112DF8">
        <w:rPr>
          <w:rFonts w:ascii="Arial" w:eastAsia="Times New Roman" w:hAnsi="Arial" w:cs="Arial"/>
          <w:sz w:val="23"/>
          <w:szCs w:val="23"/>
        </w:rPr>
        <w:t>decretação de falência ou de insolvência civil, dissolução da sociedade ou falecimento do detentor;</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e) </w:t>
      </w:r>
      <w:r w:rsidRPr="00112DF8">
        <w:rPr>
          <w:rFonts w:ascii="Arial" w:eastAsia="Times New Roman" w:hAnsi="Arial" w:cs="Arial"/>
          <w:sz w:val="23"/>
          <w:szCs w:val="23"/>
        </w:rPr>
        <w:t>caso fortuito ou força maior, regularmente comprovados, impeditivos da execução da contratação;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f) </w:t>
      </w:r>
      <w:r w:rsidRPr="00112DF8">
        <w:rPr>
          <w:rFonts w:ascii="Arial" w:eastAsia="Times New Roman" w:hAnsi="Arial" w:cs="Arial"/>
          <w:sz w:val="23"/>
          <w:szCs w:val="23"/>
        </w:rPr>
        <w:t>razões de interesse público, justificadas pela autoridade máxima do órgão ou da entidade contratante;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g) </w:t>
      </w:r>
      <w:r w:rsidRPr="00112DF8">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h) </w:t>
      </w:r>
      <w:r w:rsidRPr="00112DF8">
        <w:rPr>
          <w:rFonts w:ascii="Arial" w:eastAsia="Times New Roman" w:hAnsi="Arial" w:cs="Arial"/>
          <w:color w:val="000009"/>
          <w:sz w:val="23"/>
          <w:szCs w:val="23"/>
        </w:rPr>
        <w:t>não cumprir a nota de empenho no prazo estabelecido e a Secretaria ordenadora não aceitar sua justificativa;</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i) </w:t>
      </w:r>
      <w:r w:rsidRPr="00112DF8">
        <w:rPr>
          <w:rFonts w:ascii="Arial" w:eastAsia="Times New Roman" w:hAnsi="Arial" w:cs="Arial"/>
          <w:color w:val="000009"/>
          <w:sz w:val="23"/>
          <w:szCs w:val="23"/>
        </w:rPr>
        <w:t>em qualquer das hipóteses de inexecução total ou parcial de contrato decorrente deste instrumento;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j) </w:t>
      </w:r>
      <w:r w:rsidRPr="00112DF8">
        <w:rPr>
          <w:rFonts w:ascii="Arial" w:eastAsia="Times New Roman" w:hAnsi="Arial" w:cs="Arial"/>
          <w:color w:val="000009"/>
          <w:sz w:val="23"/>
          <w:szCs w:val="23"/>
        </w:rPr>
        <w:t>os preços registrados se apresentarem superiores aos praticados no mercado;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8.2.2. </w:t>
      </w:r>
      <w:r w:rsidRPr="00112DF8">
        <w:rPr>
          <w:rFonts w:ascii="Arial" w:eastAsia="Times New Roman" w:hAnsi="Arial" w:cs="Arial"/>
          <w:sz w:val="23"/>
          <w:szCs w:val="23"/>
        </w:rPr>
        <w:t>A detentora terá direito ao cancelamento da contratação nas seguintes hipóteses: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sz w:val="23"/>
          <w:szCs w:val="23"/>
        </w:rPr>
        <w:t xml:space="preserve">a) </w:t>
      </w:r>
      <w:r w:rsidRPr="00112DF8">
        <w:rPr>
          <w:rFonts w:ascii="Arial" w:eastAsia="Times New Roman" w:hAnsi="Arial" w:cs="Arial"/>
          <w:color w:val="000009"/>
          <w:sz w:val="23"/>
          <w:szCs w:val="23"/>
        </w:rPr>
        <w:t>mediante solicitação por escrito, comprovar estar impossibilitada de cumprir as exigências nela contidas;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b) </w:t>
      </w:r>
      <w:r w:rsidRPr="00112DF8">
        <w:rPr>
          <w:rFonts w:ascii="Arial" w:eastAsia="Times New Roman" w:hAnsi="Arial" w:cs="Arial"/>
          <w:sz w:val="23"/>
          <w:szCs w:val="23"/>
        </w:rPr>
        <w:t xml:space="preserve">atraso superior a </w:t>
      </w:r>
      <w:proofErr w:type="gramStart"/>
      <w:r w:rsidRPr="00112DF8">
        <w:rPr>
          <w:rFonts w:ascii="Arial" w:eastAsia="Times New Roman" w:hAnsi="Arial" w:cs="Arial"/>
          <w:sz w:val="23"/>
          <w:szCs w:val="23"/>
        </w:rPr>
        <w:t>2</w:t>
      </w:r>
      <w:proofErr w:type="gramEnd"/>
      <w:r w:rsidRPr="00112DF8">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8.3. </w:t>
      </w:r>
      <w:r w:rsidRPr="00112DF8">
        <w:rPr>
          <w:rFonts w:ascii="Arial" w:eastAsia="Times New Roman" w:hAnsi="Arial" w:cs="Arial"/>
          <w:color w:val="000009"/>
          <w:sz w:val="23"/>
          <w:szCs w:val="23"/>
        </w:rPr>
        <w:t xml:space="preserve">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w:t>
      </w:r>
      <w:r w:rsidRPr="00112DF8">
        <w:rPr>
          <w:rFonts w:ascii="Arial" w:eastAsia="Times New Roman" w:hAnsi="Arial" w:cs="Arial"/>
          <w:color w:val="000009"/>
          <w:sz w:val="23"/>
          <w:szCs w:val="23"/>
        </w:rPr>
        <w:lastRenderedPageBreak/>
        <w:t>das penalidades previstas no instrumento convocatório, caso não aceita as razões do pedido.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8.4. </w:t>
      </w:r>
      <w:r w:rsidRPr="00112DF8">
        <w:rPr>
          <w:rFonts w:ascii="Arial" w:eastAsia="Times New Roman" w:hAnsi="Arial" w:cs="Arial"/>
          <w:color w:val="000009"/>
          <w:sz w:val="23"/>
          <w:szCs w:val="23"/>
        </w:rPr>
        <w:t>A comunicação do cancelamento ou suspensão do preço registrado, nos casos previstos no subitem 8.2.1, deverá ser formalizada por e-</w:t>
      </w:r>
      <w:r w:rsidRPr="00112DF8">
        <w:rPr>
          <w:rFonts w:ascii="Arial" w:eastAsia="Times New Roman" w:hAnsi="Arial" w:cs="Arial"/>
          <w:sz w:val="23"/>
          <w:szCs w:val="23"/>
        </w:rPr>
        <w:t xml:space="preserve">mail, com aviso de leitura, </w:t>
      </w:r>
      <w:r w:rsidRPr="00112DF8">
        <w:rPr>
          <w:rFonts w:ascii="Arial" w:eastAsia="Times New Roman" w:hAnsi="Arial" w:cs="Arial"/>
          <w:color w:val="000009"/>
          <w:sz w:val="23"/>
          <w:szCs w:val="23"/>
        </w:rPr>
        <w:t>ou por correspondência, com aviso de recebimento, juntando-se o comprovante no processo que deu origem 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8.5. </w:t>
      </w:r>
      <w:r w:rsidRPr="00112DF8">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sidRPr="00112DF8">
        <w:rPr>
          <w:rFonts w:ascii="Arial" w:eastAsia="Times New Roman" w:hAnsi="Arial" w:cs="Arial"/>
          <w:color w:val="000009"/>
          <w:sz w:val="23"/>
          <w:szCs w:val="23"/>
        </w:rPr>
        <w:t>5</w:t>
      </w:r>
      <w:proofErr w:type="gramEnd"/>
      <w:r w:rsidRPr="00112DF8">
        <w:rPr>
          <w:rFonts w:ascii="Arial" w:eastAsia="Times New Roman" w:hAnsi="Arial" w:cs="Arial"/>
          <w:color w:val="000009"/>
          <w:sz w:val="23"/>
          <w:szCs w:val="23"/>
        </w:rPr>
        <w:t xml:space="preserve"> (cinco) dias úteis da sua publicação.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8.6. </w:t>
      </w:r>
      <w:r w:rsidRPr="00112DF8">
        <w:rPr>
          <w:rFonts w:ascii="Arial" w:eastAsia="Times New Roman" w:hAnsi="Arial" w:cs="Arial"/>
          <w:color w:val="000009"/>
          <w:sz w:val="23"/>
          <w:szCs w:val="23"/>
        </w:rPr>
        <w:t xml:space="preserve">Fica estabelecido que a detentora da contratação </w:t>
      </w:r>
      <w:proofErr w:type="gramStart"/>
      <w:r w:rsidRPr="00112DF8">
        <w:rPr>
          <w:rFonts w:ascii="Arial" w:eastAsia="Times New Roman" w:hAnsi="Arial" w:cs="Arial"/>
          <w:color w:val="000009"/>
          <w:sz w:val="23"/>
          <w:szCs w:val="23"/>
        </w:rPr>
        <w:t>deverá</w:t>
      </w:r>
      <w:proofErr w:type="gramEnd"/>
      <w:r w:rsidRPr="00112DF8">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8.7. </w:t>
      </w:r>
      <w:r w:rsidRPr="00112DF8">
        <w:rPr>
          <w:rFonts w:ascii="Arial" w:eastAsia="Times New Roman" w:hAnsi="Arial" w:cs="Arial"/>
          <w:color w:val="000009"/>
          <w:sz w:val="23"/>
          <w:szCs w:val="23"/>
        </w:rPr>
        <w:t>Enquanto perdurar a suspensão, poderão ser realizadas novas licitações para o objeto da Contratação.</w:t>
      </w:r>
    </w:p>
    <w:p w:rsidR="00436BE5" w:rsidRPr="00112DF8" w:rsidRDefault="00436BE5" w:rsidP="002F0DC1">
      <w:pPr>
        <w:spacing w:after="0" w:line="240" w:lineRule="auto"/>
        <w:ind w:right="-1"/>
        <w:rPr>
          <w:rFonts w:ascii="Arial" w:eastAsia="Times New Roman" w:hAnsi="Arial" w:cs="Arial"/>
          <w:color w:val="000009"/>
          <w:sz w:val="23"/>
          <w:szCs w:val="23"/>
        </w:rPr>
      </w:pPr>
      <w:r w:rsidRPr="00112DF8">
        <w:rPr>
          <w:rFonts w:ascii="Arial" w:eastAsia="Times New Roman" w:hAnsi="Arial" w:cs="Arial"/>
          <w:b/>
          <w:bCs/>
          <w:color w:val="000009"/>
          <w:sz w:val="23"/>
          <w:szCs w:val="23"/>
        </w:rPr>
        <w:t xml:space="preserve">8.8. </w:t>
      </w:r>
      <w:r w:rsidRPr="00112DF8">
        <w:rPr>
          <w:rFonts w:ascii="Arial" w:eastAsia="Times New Roman" w:hAnsi="Arial" w:cs="Arial"/>
          <w:color w:val="000009"/>
          <w:sz w:val="23"/>
          <w:szCs w:val="23"/>
        </w:rPr>
        <w:t xml:space="preserve">Da decisão que cancelar ou suspender o preço registrado cabe recurso, no prazo de </w:t>
      </w:r>
      <w:proofErr w:type="gramStart"/>
      <w:r w:rsidRPr="00112DF8">
        <w:rPr>
          <w:rFonts w:ascii="Arial" w:eastAsia="Times New Roman" w:hAnsi="Arial" w:cs="Arial"/>
          <w:color w:val="000009"/>
          <w:sz w:val="23"/>
          <w:szCs w:val="23"/>
        </w:rPr>
        <w:t>5</w:t>
      </w:r>
      <w:proofErr w:type="gramEnd"/>
      <w:r w:rsidRPr="00112DF8">
        <w:rPr>
          <w:rFonts w:ascii="Arial" w:eastAsia="Times New Roman" w:hAnsi="Arial" w:cs="Arial"/>
          <w:color w:val="000009"/>
          <w:sz w:val="23"/>
          <w:szCs w:val="23"/>
        </w:rPr>
        <w:t xml:space="preserve"> (cinco) dias úteis.</w:t>
      </w:r>
    </w:p>
    <w:p w:rsidR="00436BE5" w:rsidRPr="00112DF8" w:rsidRDefault="00436BE5" w:rsidP="002F0DC1">
      <w:pPr>
        <w:spacing w:after="0" w:line="240" w:lineRule="auto"/>
        <w:ind w:right="-1"/>
        <w:rPr>
          <w:rFonts w:ascii="Arial" w:eastAsia="Times New Roman" w:hAnsi="Arial" w:cs="Arial"/>
          <w:color w:val="000009"/>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9. </w:t>
      </w:r>
      <w:r w:rsidR="00436BE5" w:rsidRPr="00112DF8">
        <w:rPr>
          <w:rFonts w:ascii="Arial" w:eastAsia="Times New Roman" w:hAnsi="Arial" w:cs="Arial"/>
          <w:b/>
          <w:bCs/>
          <w:sz w:val="23"/>
          <w:szCs w:val="23"/>
        </w:rPr>
        <w:t>CLÁUSULA NONA – DAS CONDIÇÕES DE ENTREGA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9.1. </w:t>
      </w:r>
      <w:r w:rsidRPr="00112DF8">
        <w:rPr>
          <w:rFonts w:ascii="Arial" w:eastAsia="Times New Roman" w:hAnsi="Arial" w:cs="Arial"/>
          <w:sz w:val="23"/>
          <w:szCs w:val="23"/>
        </w:rPr>
        <w:t>Os bens/produtos serão solicitados uma única vez, sendo que a entrega deverá ser em até 05 (cinco) dias, a contar da solicitação da Secretaria solicitante.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9.2. </w:t>
      </w:r>
      <w:r w:rsidRPr="00112DF8">
        <w:rPr>
          <w:rFonts w:ascii="Arial" w:eastAsia="Times New Roman" w:hAnsi="Arial" w:cs="Arial"/>
          <w:sz w:val="23"/>
          <w:szCs w:val="23"/>
        </w:rPr>
        <w:t>Os bens/produtos deverão ser entregues nos endereços indicados na Ordem de Entrega, que deverá ser indicado pelo secretário solicitante.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9.3. </w:t>
      </w:r>
      <w:r w:rsidRPr="00112DF8">
        <w:rPr>
          <w:rFonts w:ascii="Arial" w:eastAsia="Times New Roman" w:hAnsi="Arial" w:cs="Arial"/>
          <w:sz w:val="23"/>
          <w:szCs w:val="23"/>
        </w:rPr>
        <w:t>Não serão aceitos na execução do objeto, produtos diferentes daquelas constantes na proposta vencedora.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9.4. </w:t>
      </w:r>
      <w:r w:rsidRPr="00112DF8">
        <w:rPr>
          <w:rFonts w:ascii="Arial" w:eastAsia="Times New Roman" w:hAnsi="Arial" w:cs="Arial"/>
          <w:sz w:val="23"/>
          <w:szCs w:val="23"/>
        </w:rPr>
        <w:t xml:space="preserve">Para cada empenho deverá ser emitida uma ou mais notas conforme os itens entregues. Nas Notas Fiscais </w:t>
      </w:r>
      <w:proofErr w:type="gramStart"/>
      <w:r w:rsidRPr="00112DF8">
        <w:rPr>
          <w:rFonts w:ascii="Arial" w:eastAsia="Times New Roman" w:hAnsi="Arial" w:cs="Arial"/>
          <w:sz w:val="23"/>
          <w:szCs w:val="23"/>
        </w:rPr>
        <w:t>devem</w:t>
      </w:r>
      <w:proofErr w:type="gramEnd"/>
      <w:r w:rsidRPr="00112DF8">
        <w:rPr>
          <w:rFonts w:ascii="Arial" w:eastAsia="Times New Roman" w:hAnsi="Arial" w:cs="Arial"/>
          <w:sz w:val="23"/>
          <w:szCs w:val="23"/>
        </w:rPr>
        <w:t xml:space="preserve"> constar a descrição breve do produto conforme empenho, valor unitário, valor total do item e valor total da Nota Fiscal.</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9.5. </w:t>
      </w:r>
      <w:r w:rsidRPr="00112DF8">
        <w:rPr>
          <w:rFonts w:ascii="Arial" w:eastAsia="Times New Roman" w:hAnsi="Arial" w:cs="Arial"/>
          <w:sz w:val="23"/>
          <w:szCs w:val="23"/>
        </w:rPr>
        <w:t>Deverá constar em cada Nota Fiscal a quantidade de volumes que serão entregues.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9.6. </w:t>
      </w:r>
      <w:r w:rsidRPr="00112DF8">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10. </w:t>
      </w:r>
      <w:r w:rsidR="00436BE5" w:rsidRPr="00112DF8">
        <w:rPr>
          <w:rFonts w:ascii="Arial" w:eastAsia="Times New Roman" w:hAnsi="Arial" w:cs="Arial"/>
          <w:b/>
          <w:bCs/>
          <w:sz w:val="23"/>
          <w:szCs w:val="23"/>
        </w:rPr>
        <w:t>CLÁUSULA DÉCIMA – DOS DIREITOS E OBRIGAÇÕES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Parágrafo Primeiro – </w:t>
      </w:r>
      <w:r w:rsidRPr="00112DF8">
        <w:rPr>
          <w:rFonts w:ascii="Arial" w:eastAsia="Times New Roman" w:hAnsi="Arial" w:cs="Arial"/>
          <w:sz w:val="23"/>
          <w:szCs w:val="23"/>
        </w:rPr>
        <w:t xml:space="preserve">Constituem direitos </w:t>
      </w:r>
      <w:proofErr w:type="gramStart"/>
      <w:r w:rsidRPr="00112DF8">
        <w:rPr>
          <w:rFonts w:ascii="Arial" w:eastAsia="Times New Roman" w:hAnsi="Arial" w:cs="Arial"/>
          <w:sz w:val="23"/>
          <w:szCs w:val="23"/>
        </w:rPr>
        <w:t>da CONTRATANTE receber</w:t>
      </w:r>
      <w:proofErr w:type="gramEnd"/>
      <w:r w:rsidRPr="00112DF8">
        <w:rPr>
          <w:rFonts w:ascii="Arial" w:eastAsia="Times New Roman" w:hAnsi="Arial" w:cs="Arial"/>
          <w:sz w:val="23"/>
          <w:szCs w:val="23"/>
        </w:rPr>
        <w:t xml:space="preserve"> o objeto deste Contrato nas condições avençadas e da CONTRATADA perceber o valor ajustado na forma e prazo convencionados.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bCs/>
          <w:sz w:val="23"/>
          <w:szCs w:val="23"/>
        </w:rPr>
        <w:t xml:space="preserve">Parágrafo Segundo – </w:t>
      </w:r>
      <w:r w:rsidRPr="00112DF8">
        <w:rPr>
          <w:rFonts w:ascii="Arial" w:eastAsia="Times New Roman" w:hAnsi="Arial" w:cs="Arial"/>
          <w:sz w:val="23"/>
          <w:szCs w:val="23"/>
        </w:rPr>
        <w:t>Constituem obrigações da CONTRATANTE:</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a) Acompanhar e fiscalizar os produtos entregues;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b) Efetuar o pagamento na forma e prazo pactuados.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sz w:val="23"/>
          <w:szCs w:val="23"/>
        </w:rPr>
        <w:t>c) Rejeitar, no todo ou em parte, os produtos fornecidos em desacordo com o contrato firmado</w:t>
      </w:r>
      <w:r w:rsidR="00357F0F" w:rsidRPr="00112DF8">
        <w:rPr>
          <w:rFonts w:ascii="Arial" w:eastAsia="Times New Roman" w:hAnsi="Arial" w:cs="Arial"/>
          <w:sz w:val="23"/>
          <w:szCs w:val="23"/>
        </w:rPr>
        <w:t xml:space="preserve"> </w:t>
      </w:r>
      <w:r w:rsidRPr="00112DF8">
        <w:rPr>
          <w:rFonts w:ascii="Arial" w:eastAsia="Times New Roman" w:hAnsi="Arial" w:cs="Arial"/>
          <w:sz w:val="23"/>
          <w:szCs w:val="23"/>
        </w:rPr>
        <w:t>entre as partes.</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357F0F"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11. </w:t>
      </w:r>
      <w:r w:rsidR="00436BE5" w:rsidRPr="00112DF8">
        <w:rPr>
          <w:rFonts w:ascii="Arial" w:eastAsia="Times New Roman" w:hAnsi="Arial" w:cs="Arial"/>
          <w:b/>
          <w:bCs/>
          <w:sz w:val="23"/>
          <w:szCs w:val="23"/>
        </w:rPr>
        <w:t>CLÁUSULA DÉCIMA PRIMEIRA – DAS PENALIDADES E DAS MULTAS</w:t>
      </w:r>
    </w:p>
    <w:p w:rsidR="00436BE5" w:rsidRPr="00112DF8" w:rsidRDefault="00357F0F" w:rsidP="002F0DC1">
      <w:pPr>
        <w:tabs>
          <w:tab w:val="left" w:pos="142"/>
        </w:tabs>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lastRenderedPageBreak/>
        <w:t>11.1.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A CONTRATADA não cumprindo as obrigações assumidas neste documento ou os preceitos legais, sofrerá as seguintes legalidades.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 -</w:t>
      </w:r>
      <w:r w:rsidRPr="00112DF8">
        <w:rPr>
          <w:rFonts w:ascii="Arial" w:eastAsia="Times New Roman" w:hAnsi="Arial" w:cs="Arial"/>
          <w:sz w:val="23"/>
          <w:szCs w:val="23"/>
        </w:rPr>
        <w:t xml:space="preserve"> Advertência.</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II -</w:t>
      </w:r>
      <w:r w:rsidRPr="00112DF8">
        <w:rPr>
          <w:rFonts w:ascii="Arial" w:eastAsia="Times New Roman" w:hAnsi="Arial" w:cs="Arial"/>
          <w:sz w:val="23"/>
          <w:szCs w:val="23"/>
        </w:rPr>
        <w:t xml:space="preserve"> Multa de 5% sobre o valor mensal do contrato por dia de atraso na execução do objeto contratado, salvo justificativa aceitas pelo Município.</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III -</w:t>
      </w:r>
      <w:r w:rsidRPr="00112DF8">
        <w:rPr>
          <w:rFonts w:ascii="Arial" w:eastAsia="Times New Roman" w:hAnsi="Arial" w:cs="Arial"/>
          <w:sz w:val="23"/>
          <w:szCs w:val="23"/>
        </w:rPr>
        <w:t xml:space="preserve"> Suspensão do direito de contratar pelo período de 02 (dois) anos.</w:t>
      </w:r>
    </w:p>
    <w:p w:rsidR="00436BE5" w:rsidRPr="00112DF8" w:rsidRDefault="00436BE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IV -</w:t>
      </w:r>
      <w:r w:rsidRPr="00112DF8">
        <w:rPr>
          <w:rFonts w:ascii="Arial" w:eastAsia="Times New Roman" w:hAnsi="Arial" w:cs="Arial"/>
          <w:sz w:val="23"/>
          <w:szCs w:val="23"/>
        </w:rPr>
        <w:t xml:space="preserve"> Declaração de Inidoneidade.</w:t>
      </w:r>
    </w:p>
    <w:p w:rsidR="00436BE5" w:rsidRPr="00112DF8" w:rsidRDefault="00436BE5" w:rsidP="002F0DC1">
      <w:pPr>
        <w:spacing w:after="0" w:line="240" w:lineRule="auto"/>
        <w:ind w:right="-1"/>
        <w:rPr>
          <w:rFonts w:ascii="Arial" w:eastAsia="Times New Roman" w:hAnsi="Arial" w:cs="Arial"/>
          <w:sz w:val="23"/>
          <w:szCs w:val="23"/>
        </w:rPr>
      </w:pPr>
    </w:p>
    <w:p w:rsidR="00436BE5" w:rsidRPr="00112DF8" w:rsidRDefault="00F62195"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12. </w:t>
      </w:r>
      <w:r w:rsidR="00436BE5" w:rsidRPr="00112DF8">
        <w:rPr>
          <w:rFonts w:ascii="Arial" w:eastAsia="Times New Roman" w:hAnsi="Arial" w:cs="Arial"/>
          <w:b/>
          <w:bCs/>
          <w:sz w:val="23"/>
          <w:szCs w:val="23"/>
        </w:rPr>
        <w:t>CLÁUSULA DÉCIMA SEGUNDA – DA FISCALIZAÇÃO</w:t>
      </w:r>
    </w:p>
    <w:p w:rsidR="00436BE5" w:rsidRPr="00112DF8" w:rsidRDefault="00F6219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12.1.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F62195" w:rsidRPr="00112DF8" w:rsidRDefault="00F62195" w:rsidP="002F0DC1">
      <w:pPr>
        <w:spacing w:after="0" w:line="240" w:lineRule="auto"/>
        <w:ind w:right="-1"/>
        <w:rPr>
          <w:rFonts w:ascii="Arial" w:eastAsia="Times New Roman" w:hAnsi="Arial" w:cs="Arial"/>
          <w:b/>
          <w:bCs/>
          <w:sz w:val="23"/>
          <w:szCs w:val="23"/>
        </w:rPr>
      </w:pPr>
    </w:p>
    <w:p w:rsidR="00436BE5" w:rsidRPr="00112DF8" w:rsidRDefault="00F62195" w:rsidP="002F0DC1">
      <w:pPr>
        <w:shd w:val="clear" w:color="auto" w:fill="D9D9D9" w:themeFill="background1" w:themeFillShade="D9"/>
        <w:spacing w:after="0" w:line="240" w:lineRule="auto"/>
        <w:ind w:right="-1"/>
        <w:rPr>
          <w:rFonts w:ascii="Arial" w:eastAsia="Times New Roman" w:hAnsi="Arial" w:cs="Arial"/>
          <w:b/>
          <w:bCs/>
          <w:sz w:val="23"/>
          <w:szCs w:val="23"/>
        </w:rPr>
      </w:pPr>
      <w:r w:rsidRPr="00112DF8">
        <w:rPr>
          <w:rFonts w:ascii="Arial" w:eastAsia="Times New Roman" w:hAnsi="Arial" w:cs="Arial"/>
          <w:b/>
          <w:bCs/>
          <w:sz w:val="23"/>
          <w:szCs w:val="23"/>
        </w:rPr>
        <w:t xml:space="preserve">13. </w:t>
      </w:r>
      <w:r w:rsidR="00436BE5" w:rsidRPr="00112DF8">
        <w:rPr>
          <w:rFonts w:ascii="Arial" w:eastAsia="Times New Roman" w:hAnsi="Arial" w:cs="Arial"/>
          <w:b/>
          <w:bCs/>
          <w:sz w:val="23"/>
          <w:szCs w:val="23"/>
        </w:rPr>
        <w:t>CLÁUSULA DÉCIMA TERCEIRA – DO FORO</w:t>
      </w:r>
    </w:p>
    <w:p w:rsidR="00436BE5" w:rsidRPr="00112DF8" w:rsidRDefault="00F62195" w:rsidP="002F0DC1">
      <w:pPr>
        <w:spacing w:after="0" w:line="240" w:lineRule="auto"/>
        <w:ind w:right="-1"/>
        <w:rPr>
          <w:rFonts w:ascii="Arial" w:eastAsia="Times New Roman" w:hAnsi="Arial" w:cs="Arial"/>
          <w:sz w:val="23"/>
          <w:szCs w:val="23"/>
        </w:rPr>
      </w:pPr>
      <w:r w:rsidRPr="00112DF8">
        <w:rPr>
          <w:rFonts w:ascii="Arial" w:eastAsia="Times New Roman" w:hAnsi="Arial" w:cs="Arial"/>
          <w:b/>
          <w:sz w:val="23"/>
          <w:szCs w:val="23"/>
        </w:rPr>
        <w:t>13.1.</w:t>
      </w:r>
      <w:r w:rsidRPr="00112DF8">
        <w:rPr>
          <w:rFonts w:ascii="Arial" w:eastAsia="Times New Roman" w:hAnsi="Arial" w:cs="Arial"/>
          <w:sz w:val="23"/>
          <w:szCs w:val="23"/>
        </w:rPr>
        <w:t xml:space="preserve"> </w:t>
      </w:r>
      <w:r w:rsidR="00436BE5" w:rsidRPr="00112DF8">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436BE5" w:rsidRPr="00112DF8" w:rsidRDefault="00436BE5" w:rsidP="002F0DC1">
      <w:pPr>
        <w:spacing w:after="0" w:line="240" w:lineRule="auto"/>
        <w:ind w:left="0" w:right="-1" w:firstLine="0"/>
        <w:rPr>
          <w:rFonts w:ascii="Arial" w:eastAsia="Times New Roman" w:hAnsi="Arial" w:cs="Arial"/>
          <w:sz w:val="23"/>
          <w:szCs w:val="23"/>
        </w:rPr>
      </w:pPr>
    </w:p>
    <w:p w:rsidR="00DF4944" w:rsidRDefault="00DF4944" w:rsidP="00DF4944">
      <w:pPr>
        <w:spacing w:after="204" w:line="256" w:lineRule="auto"/>
        <w:ind w:left="0" w:right="-1" w:firstLine="0"/>
        <w:jc w:val="center"/>
        <w:rPr>
          <w:rFonts w:ascii="Arial" w:eastAsia="Times New Roman" w:hAnsi="Arial" w:cs="Arial"/>
          <w:b/>
          <w:bCs/>
          <w:szCs w:val="24"/>
        </w:rPr>
      </w:pPr>
    </w:p>
    <w:p w:rsidR="00DF4944" w:rsidRDefault="00DF4944" w:rsidP="00DF4944">
      <w:pPr>
        <w:spacing w:after="204" w:line="256" w:lineRule="auto"/>
        <w:ind w:left="0" w:right="-1" w:firstLine="0"/>
        <w:jc w:val="center"/>
        <w:rPr>
          <w:rFonts w:ascii="Arial" w:eastAsia="Times New Roman" w:hAnsi="Arial" w:cs="Arial"/>
          <w:b/>
          <w:bCs/>
          <w:szCs w:val="24"/>
        </w:rPr>
      </w:pPr>
      <w:r>
        <w:rPr>
          <w:rFonts w:ascii="Arial" w:eastAsia="Times New Roman" w:hAnsi="Arial" w:cs="Arial"/>
          <w:b/>
          <w:bCs/>
          <w:szCs w:val="24"/>
        </w:rPr>
        <w:t>Lajeado do Bugre/RS, 09 de Dezembro</w:t>
      </w:r>
      <w:r w:rsidRPr="00CE3CD8">
        <w:rPr>
          <w:rFonts w:ascii="Arial" w:eastAsia="Times New Roman" w:hAnsi="Arial" w:cs="Arial"/>
          <w:b/>
          <w:bCs/>
          <w:szCs w:val="24"/>
        </w:rPr>
        <w:t xml:space="preserve"> de 2025.</w:t>
      </w:r>
    </w:p>
    <w:p w:rsidR="00DF4944" w:rsidRDefault="00DF4944" w:rsidP="00DF4944">
      <w:pPr>
        <w:spacing w:after="204" w:line="256" w:lineRule="auto"/>
        <w:ind w:left="0" w:right="-1" w:firstLine="0"/>
        <w:rPr>
          <w:rFonts w:ascii="Arial" w:eastAsia="Times New Roman" w:hAnsi="Arial" w:cs="Arial"/>
          <w:b/>
          <w:bCs/>
          <w:szCs w:val="24"/>
        </w:rPr>
      </w:pPr>
    </w:p>
    <w:p w:rsidR="00DF4944" w:rsidRDefault="00DF4944" w:rsidP="00DF4944">
      <w:pPr>
        <w:spacing w:after="204" w:line="256" w:lineRule="auto"/>
        <w:ind w:left="0" w:right="-1" w:firstLine="0"/>
        <w:jc w:val="center"/>
        <w:rPr>
          <w:rFonts w:ascii="Arial" w:eastAsia="Times New Roman" w:hAnsi="Arial" w:cs="Arial"/>
          <w:b/>
          <w:bCs/>
          <w:szCs w:val="24"/>
        </w:rPr>
      </w:pPr>
    </w:p>
    <w:p w:rsidR="00DF4944" w:rsidRPr="00397CC0" w:rsidRDefault="00DF4944" w:rsidP="00DF4944">
      <w:pPr>
        <w:spacing w:after="204" w:line="256" w:lineRule="auto"/>
        <w:ind w:left="0" w:right="-1" w:firstLine="0"/>
        <w:jc w:val="center"/>
        <w:rPr>
          <w:rFonts w:ascii="Arial" w:eastAsia="Times New Roman" w:hAnsi="Arial" w:cs="Arial"/>
          <w:b/>
          <w:bCs/>
          <w:szCs w:val="24"/>
        </w:rPr>
      </w:pPr>
    </w:p>
    <w:p w:rsidR="00DF4944" w:rsidRDefault="00DF4944" w:rsidP="00DF4944">
      <w:pPr>
        <w:rPr>
          <w:rFonts w:ascii="Arial" w:hAnsi="Arial" w:cs="Arial"/>
          <w:b/>
          <w:sz w:val="23"/>
          <w:szCs w:val="23"/>
        </w:rPr>
      </w:pPr>
      <w:r>
        <w:rPr>
          <w:rFonts w:ascii="Arial" w:hAnsi="Arial" w:cs="Arial"/>
          <w:b/>
          <w:sz w:val="23"/>
          <w:szCs w:val="23"/>
        </w:rPr>
        <w:t>____________________________                _________________________</w:t>
      </w:r>
    </w:p>
    <w:p w:rsidR="00DF4944" w:rsidRDefault="00DF4944" w:rsidP="00DF4944">
      <w:pPr>
        <w:rPr>
          <w:rFonts w:ascii="Arial" w:hAnsi="Arial" w:cs="Arial"/>
          <w:b/>
          <w:sz w:val="23"/>
          <w:szCs w:val="23"/>
        </w:rPr>
      </w:pPr>
      <w:r>
        <w:rPr>
          <w:rFonts w:ascii="Arial" w:hAnsi="Arial" w:cs="Arial"/>
          <w:b/>
          <w:sz w:val="23"/>
          <w:szCs w:val="23"/>
        </w:rPr>
        <w:t xml:space="preserve">RONALDO MACHADO DA SILVA                </w:t>
      </w:r>
      <w:r w:rsidR="005B3614">
        <w:rPr>
          <w:rFonts w:ascii="Arial" w:hAnsi="Arial" w:cs="Arial"/>
          <w:b/>
          <w:szCs w:val="24"/>
        </w:rPr>
        <w:t>ANA GABRIELA KRONBAUER</w:t>
      </w:r>
    </w:p>
    <w:p w:rsidR="00DF4944" w:rsidRDefault="00DF4944" w:rsidP="00DF4944">
      <w:pPr>
        <w:rPr>
          <w:rFonts w:ascii="Arial" w:hAnsi="Arial" w:cs="Arial"/>
          <w:b/>
          <w:sz w:val="23"/>
          <w:szCs w:val="23"/>
        </w:rPr>
      </w:pPr>
      <w:r>
        <w:rPr>
          <w:rFonts w:ascii="Arial" w:hAnsi="Arial" w:cs="Arial"/>
          <w:b/>
          <w:sz w:val="23"/>
          <w:szCs w:val="23"/>
        </w:rPr>
        <w:t xml:space="preserve">Prefeito Municipal                                         </w:t>
      </w:r>
      <w:proofErr w:type="gramStart"/>
      <w:r>
        <w:rPr>
          <w:rFonts w:ascii="Arial" w:hAnsi="Arial" w:cs="Arial"/>
          <w:b/>
          <w:sz w:val="23"/>
          <w:szCs w:val="23"/>
        </w:rPr>
        <w:t>Sócia/Administradora</w:t>
      </w:r>
      <w:proofErr w:type="gramEnd"/>
    </w:p>
    <w:p w:rsidR="00DF4944" w:rsidRPr="00397CC0" w:rsidRDefault="00DF4944" w:rsidP="00DF4944">
      <w:pPr>
        <w:rPr>
          <w:rFonts w:ascii="Arial" w:hAnsi="Arial" w:cs="Arial"/>
          <w:i/>
          <w:sz w:val="23"/>
          <w:szCs w:val="23"/>
        </w:rPr>
      </w:pPr>
      <w:r>
        <w:rPr>
          <w:rFonts w:ascii="Arial" w:hAnsi="Arial" w:cs="Arial"/>
          <w:i/>
          <w:sz w:val="23"/>
          <w:szCs w:val="23"/>
        </w:rPr>
        <w:t>CONTRATANTE                                             CONTRATADA</w:t>
      </w:r>
    </w:p>
    <w:p w:rsidR="00436BE5" w:rsidRPr="00112DF8" w:rsidRDefault="00436BE5" w:rsidP="002F0DC1">
      <w:pPr>
        <w:spacing w:line="240" w:lineRule="auto"/>
        <w:ind w:right="-1"/>
        <w:rPr>
          <w:sz w:val="23"/>
          <w:szCs w:val="23"/>
        </w:rPr>
      </w:pPr>
    </w:p>
    <w:sectPr w:rsidR="00436BE5" w:rsidRPr="00112DF8" w:rsidSect="00112DF8">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8A" w:rsidRDefault="00747A8A" w:rsidP="00112DF8">
      <w:pPr>
        <w:spacing w:after="0" w:line="240" w:lineRule="auto"/>
      </w:pPr>
      <w:r>
        <w:separator/>
      </w:r>
    </w:p>
  </w:endnote>
  <w:endnote w:type="continuationSeparator" w:id="0">
    <w:p w:rsidR="00747A8A" w:rsidRDefault="00747A8A" w:rsidP="0011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8A" w:rsidRDefault="00747A8A" w:rsidP="00112DF8">
      <w:pPr>
        <w:spacing w:after="0" w:line="240" w:lineRule="auto"/>
      </w:pPr>
      <w:r>
        <w:separator/>
      </w:r>
    </w:p>
  </w:footnote>
  <w:footnote w:type="continuationSeparator" w:id="0">
    <w:p w:rsidR="00747A8A" w:rsidRDefault="00747A8A" w:rsidP="00112D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E5"/>
    <w:rsid w:val="00112DF8"/>
    <w:rsid w:val="00197B60"/>
    <w:rsid w:val="001D4D3F"/>
    <w:rsid w:val="00200D4F"/>
    <w:rsid w:val="002F0DC1"/>
    <w:rsid w:val="00312064"/>
    <w:rsid w:val="00357F0F"/>
    <w:rsid w:val="0037661F"/>
    <w:rsid w:val="00436BE5"/>
    <w:rsid w:val="00484542"/>
    <w:rsid w:val="005A6E7C"/>
    <w:rsid w:val="005B3614"/>
    <w:rsid w:val="005D7E62"/>
    <w:rsid w:val="00671565"/>
    <w:rsid w:val="00747A8A"/>
    <w:rsid w:val="00784D15"/>
    <w:rsid w:val="007B7564"/>
    <w:rsid w:val="008440D0"/>
    <w:rsid w:val="0092483D"/>
    <w:rsid w:val="00AE37E2"/>
    <w:rsid w:val="00DF4944"/>
    <w:rsid w:val="00F62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E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2D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2DF8"/>
    <w:rPr>
      <w:rFonts w:ascii="Calibri" w:eastAsia="Calibri" w:hAnsi="Calibri" w:cs="Calibri"/>
      <w:color w:val="000000"/>
      <w:sz w:val="24"/>
      <w:lang w:eastAsia="pt-BR"/>
    </w:rPr>
  </w:style>
  <w:style w:type="paragraph" w:styleId="Rodap">
    <w:name w:val="footer"/>
    <w:basedOn w:val="Normal"/>
    <w:link w:val="RodapChar"/>
    <w:uiPriority w:val="99"/>
    <w:unhideWhenUsed/>
    <w:rsid w:val="00112DF8"/>
    <w:pPr>
      <w:tabs>
        <w:tab w:val="center" w:pos="4252"/>
        <w:tab w:val="right" w:pos="8504"/>
      </w:tabs>
      <w:spacing w:after="0" w:line="240" w:lineRule="auto"/>
    </w:pPr>
  </w:style>
  <w:style w:type="character" w:customStyle="1" w:styleId="RodapChar">
    <w:name w:val="Rodapé Char"/>
    <w:basedOn w:val="Fontepargpadro"/>
    <w:link w:val="Rodap"/>
    <w:uiPriority w:val="99"/>
    <w:rsid w:val="00112DF8"/>
    <w:rPr>
      <w:rFonts w:ascii="Calibri" w:eastAsia="Calibri" w:hAnsi="Calibri" w:cs="Calibri"/>
      <w:color w:val="000000"/>
      <w:sz w:val="24"/>
      <w:lang w:eastAsia="pt-BR"/>
    </w:rPr>
  </w:style>
  <w:style w:type="table" w:styleId="Tabelacomgrade">
    <w:name w:val="Table Grid"/>
    <w:basedOn w:val="Tabelanormal"/>
    <w:uiPriority w:val="59"/>
    <w:rsid w:val="00112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E5"/>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2D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2DF8"/>
    <w:rPr>
      <w:rFonts w:ascii="Calibri" w:eastAsia="Calibri" w:hAnsi="Calibri" w:cs="Calibri"/>
      <w:color w:val="000000"/>
      <w:sz w:val="24"/>
      <w:lang w:eastAsia="pt-BR"/>
    </w:rPr>
  </w:style>
  <w:style w:type="paragraph" w:styleId="Rodap">
    <w:name w:val="footer"/>
    <w:basedOn w:val="Normal"/>
    <w:link w:val="RodapChar"/>
    <w:uiPriority w:val="99"/>
    <w:unhideWhenUsed/>
    <w:rsid w:val="00112DF8"/>
    <w:pPr>
      <w:tabs>
        <w:tab w:val="center" w:pos="4252"/>
        <w:tab w:val="right" w:pos="8504"/>
      </w:tabs>
      <w:spacing w:after="0" w:line="240" w:lineRule="auto"/>
    </w:pPr>
  </w:style>
  <w:style w:type="character" w:customStyle="1" w:styleId="RodapChar">
    <w:name w:val="Rodapé Char"/>
    <w:basedOn w:val="Fontepargpadro"/>
    <w:link w:val="Rodap"/>
    <w:uiPriority w:val="99"/>
    <w:rsid w:val="00112DF8"/>
    <w:rPr>
      <w:rFonts w:ascii="Calibri" w:eastAsia="Calibri" w:hAnsi="Calibri" w:cs="Calibri"/>
      <w:color w:val="000000"/>
      <w:sz w:val="24"/>
      <w:lang w:eastAsia="pt-BR"/>
    </w:rPr>
  </w:style>
  <w:style w:type="table" w:styleId="Tabelacomgrade">
    <w:name w:val="Table Grid"/>
    <w:basedOn w:val="Tabelanormal"/>
    <w:uiPriority w:val="59"/>
    <w:rsid w:val="00112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0169">
      <w:bodyDiv w:val="1"/>
      <w:marLeft w:val="0"/>
      <w:marRight w:val="0"/>
      <w:marTop w:val="0"/>
      <w:marBottom w:val="0"/>
      <w:divBdr>
        <w:top w:val="none" w:sz="0" w:space="0" w:color="auto"/>
        <w:left w:val="none" w:sz="0" w:space="0" w:color="auto"/>
        <w:bottom w:val="none" w:sz="0" w:space="0" w:color="auto"/>
        <w:right w:val="none" w:sz="0" w:space="0" w:color="auto"/>
      </w:divBdr>
    </w:div>
    <w:div w:id="6290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3329</Words>
  <Characters>17978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25</cp:revision>
  <dcterms:created xsi:type="dcterms:W3CDTF">2025-12-09T11:50:00Z</dcterms:created>
  <dcterms:modified xsi:type="dcterms:W3CDTF">2025-12-09T13:06:00Z</dcterms:modified>
</cp:coreProperties>
</file>