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16" w:rsidRDefault="008C0016" w:rsidP="008C001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22/2024.</w:t>
      </w:r>
    </w:p>
    <w:p w:rsidR="008C0016" w:rsidRDefault="008C0016" w:rsidP="008C0016">
      <w:pPr>
        <w:jc w:val="center"/>
        <w:rPr>
          <w:rFonts w:ascii="Arial" w:hAnsi="Arial" w:cs="Arial"/>
          <w:sz w:val="23"/>
          <w:szCs w:val="23"/>
        </w:rPr>
      </w:pPr>
    </w:p>
    <w:p w:rsidR="008C0016" w:rsidRDefault="008C0016" w:rsidP="008C0016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E A EMPRESA PAULO DE PICOLI TAVARES &amp; CIA LTDA - </w:t>
      </w:r>
      <w:proofErr w:type="gramStart"/>
      <w:r>
        <w:rPr>
          <w:rFonts w:ascii="Arial" w:hAnsi="Arial" w:cs="Arial"/>
          <w:b/>
          <w:sz w:val="23"/>
          <w:szCs w:val="23"/>
        </w:rPr>
        <w:t>ME</w:t>
      </w:r>
      <w:proofErr w:type="gramEnd"/>
    </w:p>
    <w:p w:rsidR="008C0016" w:rsidRDefault="008C0016" w:rsidP="008C0016">
      <w:pPr>
        <w:jc w:val="both"/>
        <w:rPr>
          <w:rFonts w:ascii="Arial" w:hAnsi="Arial" w:cs="Arial"/>
          <w:b/>
          <w:sz w:val="23"/>
          <w:szCs w:val="23"/>
        </w:rPr>
      </w:pPr>
    </w:p>
    <w:p w:rsidR="008C0016" w:rsidRDefault="008C0016" w:rsidP="008C0016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 xml:space="preserve">e, por outro lado a empresa </w:t>
      </w:r>
      <w:r>
        <w:rPr>
          <w:rFonts w:ascii="Arial" w:hAnsi="Arial" w:cs="Arial"/>
          <w:b/>
          <w:sz w:val="23"/>
          <w:szCs w:val="23"/>
        </w:rPr>
        <w:t>PAULO DE PICOLI TAVARES &amp; CIA LTDA – ME CNPJ: 00.902.146/0001-22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Lajeado do Bugre - RS, na </w:t>
      </w:r>
      <w:proofErr w:type="spellStart"/>
      <w:r>
        <w:rPr>
          <w:rFonts w:ascii="Arial" w:hAnsi="Arial" w:cs="Arial"/>
          <w:sz w:val="23"/>
          <w:szCs w:val="23"/>
        </w:rPr>
        <w:t>Av</w:t>
      </w:r>
      <w:proofErr w:type="spellEnd"/>
      <w:r>
        <w:rPr>
          <w:rFonts w:ascii="Arial" w:hAnsi="Arial" w:cs="Arial"/>
          <w:sz w:val="23"/>
          <w:szCs w:val="23"/>
        </w:rPr>
        <w:t xml:space="preserve"> Vinte de Março, Bairro Centro, inscrita no CNPJ/MF sob nº </w:t>
      </w:r>
      <w:r>
        <w:rPr>
          <w:rFonts w:ascii="Arial" w:hAnsi="Arial" w:cs="Arial"/>
          <w:b/>
          <w:sz w:val="23"/>
          <w:szCs w:val="23"/>
        </w:rPr>
        <w:t>00.902.146/0001-22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>ato pelo Sr. PAULO DE PICOLI TAVARES, brasileiro, casado, Empresário, CPF: 020.823.840-98 e endereço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Av</w:t>
      </w:r>
      <w:proofErr w:type="spellEnd"/>
      <w:r>
        <w:rPr>
          <w:rFonts w:ascii="Arial" w:hAnsi="Arial" w:cs="Arial"/>
          <w:sz w:val="23"/>
          <w:szCs w:val="23"/>
        </w:rPr>
        <w:t xml:space="preserve"> Vinte de Março Centro Lajeado do Bugre CEP: 98.320-000, têm entre si, certo e ajustado, firmam o presente contrato mediante as seguintes cláusulas e condições:</w:t>
      </w:r>
      <w:r>
        <w:rPr>
          <w:rFonts w:ascii="Arial" w:hAnsi="Arial" w:cs="Arial"/>
          <w:sz w:val="23"/>
          <w:szCs w:val="23"/>
        </w:rPr>
        <w:tab/>
      </w:r>
    </w:p>
    <w:p w:rsidR="008C0016" w:rsidRDefault="008C0016" w:rsidP="008C0016">
      <w:pPr>
        <w:suppressAutoHyphens/>
        <w:autoSpaceDN w:val="0"/>
        <w:textAlignment w:val="baseline"/>
        <w:rPr>
          <w:rFonts w:eastAsia="NSimSun" w:cs="Calibri"/>
          <w:b/>
          <w:bCs/>
          <w:kern w:val="3"/>
          <w:sz w:val="28"/>
          <w:szCs w:val="28"/>
          <w:lang w:eastAsia="zh-CN" w:bidi="hi-IN"/>
        </w:rPr>
      </w:pPr>
    </w:p>
    <w:p w:rsidR="008C0016" w:rsidRDefault="008C0016" w:rsidP="008C0016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1. CLÁUSULA PRIMEIRA DO OBJETO.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Compra de material de limpeza para as escolas municipais e secretaria municipal de Educação.</w:t>
      </w:r>
    </w:p>
    <w:p w:rsidR="008C0016" w:rsidRPr="00BC3CB6" w:rsidRDefault="008C0016" w:rsidP="00BC3CB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tbl>
      <w:tblPr>
        <w:tblW w:w="9498" w:type="dxa"/>
        <w:tblInd w:w="-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851"/>
        <w:gridCol w:w="1134"/>
        <w:gridCol w:w="3969"/>
        <w:gridCol w:w="1134"/>
        <w:gridCol w:w="1417"/>
      </w:tblGrid>
      <w:tr w:rsidR="006A6B47" w:rsidTr="006A6B47">
        <w:trPr>
          <w:trHeight w:hRule="exact" w:val="567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Item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Unidade de Medida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uppressAutoHyphens/>
              <w:autoSpaceDN w:val="0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 xml:space="preserve"> Preço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uppressAutoHyphens/>
              <w:autoSpaceDN w:val="0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 xml:space="preserve"> Preço total</w:t>
            </w:r>
          </w:p>
        </w:tc>
      </w:tr>
      <w:tr w:rsidR="006A6B47" w:rsidTr="006A6B47">
        <w:trPr>
          <w:trHeight w:hRule="exact" w:val="392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pacing w:line="25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AGUA SANITARIA 1LITRO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R$ 1.347,00</w:t>
            </w:r>
          </w:p>
        </w:tc>
      </w:tr>
      <w:tr w:rsidR="006A6B47" w:rsidTr="006A6B47">
        <w:trPr>
          <w:trHeight w:hRule="exact" w:val="372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ALCOOL 70 % 1000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R$ 10,99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R$ 2.747,50</w:t>
            </w:r>
          </w:p>
        </w:tc>
      </w:tr>
      <w:tr w:rsidR="006A6B47" w:rsidTr="006A6B47">
        <w:trPr>
          <w:trHeight w:hRule="exact" w:val="38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AMACIANTE 2L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R$ 1.078,80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BALDE 10 LITROS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R$ 19,99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R$ 999,50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DESINFETANTE SANITARIO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R$ 13,99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R$ 4.197,00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6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DESODORIZADOR DE AMBIENTE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R$ 17,99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R$ 1.349,25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7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DETERGENTE DE LOUÇA 500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R$ 809,20</w:t>
            </w:r>
          </w:p>
        </w:tc>
      </w:tr>
      <w:tr w:rsidR="006A6B47" w:rsidTr="006A6B47">
        <w:trPr>
          <w:trHeight w:hRule="exact" w:val="642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8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DETERGENTE CONCENTRADO PARA LIMPEZA PESADA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6A6B47">
              <w:rPr>
                <w:rFonts w:ascii="Arial" w:hAnsi="Arial" w:cs="Arial"/>
              </w:rPr>
              <w:t xml:space="preserve"> 4.197,00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9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ESCOVA PARA VASO SANITÁRIO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6A6B47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10,99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6A6B47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659,40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ESPONJA DE LÃ DE AÇO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6A6B47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6A6B47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1.117,20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ESPONJA DE LOUÇA DUPLA FACE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6A6B47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6A6B47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997,50</w:t>
            </w:r>
          </w:p>
        </w:tc>
      </w:tr>
      <w:tr w:rsidR="006A6B47" w:rsidTr="006A6B47">
        <w:trPr>
          <w:trHeight w:hRule="exact" w:val="372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222222"/>
                <w:sz w:val="20"/>
                <w:szCs w:val="20"/>
                <w:shd w:val="clear" w:color="auto" w:fill="F5F7FA"/>
              </w:rPr>
              <w:t>FLANELA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b w:val="0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6A6B47">
              <w:rPr>
                <w:rFonts w:ascii="Arial" w:hAnsi="Arial" w:cs="Arial"/>
                <w:b w:val="0"/>
                <w:color w:val="222222"/>
                <w:sz w:val="20"/>
                <w:szCs w:val="20"/>
                <w:shd w:val="clear" w:color="auto" w:fill="F5F7FA"/>
              </w:rPr>
              <w:t xml:space="preserve"> 12,99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b w:val="0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6A6B47">
              <w:rPr>
                <w:rFonts w:ascii="Arial" w:hAnsi="Arial" w:cs="Arial"/>
                <w:b w:val="0"/>
                <w:color w:val="222222"/>
                <w:sz w:val="20"/>
                <w:szCs w:val="20"/>
                <w:shd w:val="clear" w:color="auto" w:fill="F5F7FA"/>
              </w:rPr>
              <w:t xml:space="preserve"> 1.558,80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LIMPA VIDROS 500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6A6B47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10,90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6A6B47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1.308,00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LIXEIRA PARA BANHEIRO C/ TAMPA 30L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6A6B47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102,90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6A6B47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2.572,50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LUSTRA MOVEIS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500ML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6A6B47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16,90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6A6B47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845,00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LUVAS LATEX TAMANHO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6A6B47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6A6B47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599,40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LUVAS LATEX TAMANHO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R$ 599,40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LUVAS TAMANHO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R$ 599,40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PANO DE CHAO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R$ 29,99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R$ 2.999,00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PANO DE PRATO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R$ 9,89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R$ 791,20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PAPEL HIGENICO COM 16 ROLOS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R$ 24,90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R$ 4.980,00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PAPEL TOALHA COM DUAS UNIDADES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R$ 699,00</w:t>
            </w:r>
          </w:p>
        </w:tc>
      </w:tr>
      <w:tr w:rsidR="006A6B47" w:rsidTr="006A6B47">
        <w:trPr>
          <w:trHeight w:hRule="exact" w:val="647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PASTILHA SANITAIRA CAIXA COM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3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UNIDADES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7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R$ 12,99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R$ 2.338,20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PEDRA SANITARIA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R$ 598,50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RODO COM CABO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R$ 22,90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R$ 1.374,00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RODO DE ESPUMA COM CABO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R$ 19,99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R$ 1.199,40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SABÃO EM PÓ 1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R$ 21,90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R$ 4.380,00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SABONETE LIQUIDO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500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R$ 12,99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R$ 1.948,50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SACO DE LIXO DE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100 LITRO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C/30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R$ </w:t>
            </w:r>
            <w:r w:rsidR="00B53D36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17,99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B53D36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719,60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SACO DE LIXO 30L C/30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B53D36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15,99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B53D36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1.279,20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SACO DE LIXO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50KG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C/30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B53D36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16,99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B53D36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849,50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9EA"/>
              </w:rPr>
              <w:t>SAPONASIO LIQUIDO 500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9E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9EA"/>
              </w:rPr>
              <w:t>R$</w:t>
            </w:r>
            <w:r w:rsidR="00B53D36">
              <w:rPr>
                <w:rFonts w:ascii="Arial" w:hAnsi="Arial" w:cs="Arial"/>
                <w:color w:val="222222"/>
                <w:sz w:val="20"/>
                <w:szCs w:val="20"/>
                <w:shd w:val="clear" w:color="auto" w:fill="FFF9EA"/>
              </w:rPr>
              <w:t xml:space="preserve"> 18,99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9E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9EA"/>
              </w:rPr>
              <w:t>R$</w:t>
            </w:r>
            <w:r w:rsidR="00B53D36">
              <w:rPr>
                <w:rFonts w:ascii="Arial" w:hAnsi="Arial" w:cs="Arial"/>
                <w:color w:val="222222"/>
                <w:sz w:val="20"/>
                <w:szCs w:val="20"/>
                <w:shd w:val="clear" w:color="auto" w:fill="FFF9EA"/>
              </w:rPr>
              <w:t xml:space="preserve"> 3.418,20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TOALHA DE ROSTO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B53D36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15,99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B53D36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879,45</w:t>
            </w:r>
          </w:p>
        </w:tc>
      </w:tr>
      <w:tr w:rsidR="006A6B47" w:rsidTr="006A6B47">
        <w:trPr>
          <w:trHeight w:hRule="exact" w:val="36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A4FD6" w:rsidRDefault="008A4FD6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jc w:val="center"/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4FD6" w:rsidRDefault="008A4FD6">
            <w:pPr>
              <w:spacing w:after="16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VASSOURA C/ CABO 1ª QUALIDADE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B53D36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15,99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D6" w:rsidRDefault="006A6B47">
            <w:pPr>
              <w:spacing w:after="16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R$</w:t>
            </w:r>
            <w:r w:rsidR="00B53D36"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959,40</w:t>
            </w:r>
          </w:p>
        </w:tc>
      </w:tr>
    </w:tbl>
    <w:p w:rsidR="00BC3CB6" w:rsidRDefault="00BC3CB6" w:rsidP="00BC3CB6">
      <w:pPr>
        <w:suppressAutoHyphens/>
        <w:autoSpaceDN w:val="0"/>
        <w:jc w:val="right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VALOR TOTAL: 56.995,00</w:t>
      </w:r>
    </w:p>
    <w:p w:rsidR="00BC3CB6" w:rsidRDefault="00BC3CB6" w:rsidP="008C0016">
      <w:pPr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</w:p>
    <w:p w:rsidR="00BC3CB6" w:rsidRDefault="00BC3CB6" w:rsidP="008C0016">
      <w:pPr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</w:p>
    <w:p w:rsidR="00BC3CB6" w:rsidRDefault="00BC3CB6" w:rsidP="008C0016">
      <w:pPr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 CLÁUSULA SEGUNDA – DA VIGENCIA E PRORROGAÇÃO.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2.1.</w:t>
      </w:r>
      <w:r>
        <w:rPr>
          <w:rFonts w:eastAsia="Arial Narrow" w:cs="Calibri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8C0016" w:rsidRDefault="008C0016" w:rsidP="008C0016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3. </w:t>
      </w:r>
      <w:r w:rsidR="00B53D36">
        <w:rPr>
          <w:rFonts w:eastAsia="Arial Narrow" w:cs="Calibri"/>
          <w:b/>
          <w:bCs/>
          <w:kern w:val="3"/>
          <w:lang w:eastAsia="zh-CN" w:bidi="hi-IN"/>
        </w:rPr>
        <w:t xml:space="preserve">CLÁUSULA TERCEIRA DA </w:t>
      </w:r>
      <w:r>
        <w:rPr>
          <w:rFonts w:eastAsia="Arial Narrow" w:cs="Calibri"/>
          <w:b/>
          <w:bCs/>
          <w:kern w:val="3"/>
          <w:lang w:eastAsia="zh-CN" w:bidi="hi-IN"/>
        </w:rPr>
        <w:t>CLASSIFICAÇÃO DOS BENS/ SERVIÇOS</w:t>
      </w:r>
      <w:r w:rsidR="00B53D3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lastRenderedPageBreak/>
        <w:t>3.1.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enquadram-se na classificação </w:t>
      </w:r>
      <w:r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4. </w:t>
      </w:r>
      <w:r w:rsidR="00B53D36">
        <w:rPr>
          <w:rFonts w:eastAsia="Arial Narrow" w:cs="Calibri"/>
          <w:b/>
          <w:bCs/>
          <w:kern w:val="3"/>
          <w:lang w:eastAsia="zh-CN" w:bidi="hi-IN"/>
        </w:rPr>
        <w:t xml:space="preserve">CLÁUSULA QUARTA DA </w:t>
      </w:r>
      <w:r>
        <w:rPr>
          <w:rFonts w:eastAsia="Arial Narrow" w:cs="Calibri"/>
          <w:b/>
          <w:bCs/>
          <w:kern w:val="3"/>
          <w:lang w:eastAsia="zh-CN" w:bidi="hi-IN"/>
        </w:rPr>
        <w:t>NECESSIDADE DA COMPRA</w:t>
      </w:r>
      <w:r w:rsidR="00B53D3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 xml:space="preserve">A referida compra se faz nasceria para que possamos manter uma boa limpeza e higienização das escolas municipais. </w:t>
      </w:r>
    </w:p>
    <w:p w:rsidR="00B53D36" w:rsidRDefault="00B53D36" w:rsidP="008C0016">
      <w:pPr>
        <w:suppressAutoHyphens/>
        <w:autoSpaceDN w:val="0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</w:p>
    <w:p w:rsidR="008C0016" w:rsidRDefault="008C0016" w:rsidP="008C0016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5. </w:t>
      </w:r>
      <w:r w:rsidR="00B53D36">
        <w:rPr>
          <w:rFonts w:eastAsia="Arial Narrow" w:cs="Calibri"/>
          <w:b/>
          <w:bCs/>
          <w:kern w:val="3"/>
          <w:lang w:eastAsia="zh-CN" w:bidi="hi-IN"/>
        </w:rPr>
        <w:t xml:space="preserve">CLÁUSULA QUINTA DA </w:t>
      </w:r>
      <w:r>
        <w:rPr>
          <w:rFonts w:eastAsia="Arial Narrow" w:cs="Calibri"/>
          <w:b/>
          <w:bCs/>
          <w:kern w:val="3"/>
          <w:lang w:eastAsia="zh-CN" w:bidi="hi-IN"/>
        </w:rPr>
        <w:t>DESCRIÇÃO DA SOLUÇÃO</w:t>
      </w:r>
      <w:r w:rsidR="00B53D3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5.1.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Descrição da Solução como um todo, considerado todo o ciclo.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Como se trata da compra de material de limpeza a compra será sempre quando da demanda garantindo assim uma boa limpeza e um ambiente agradável a alunos professores e pais que circulam em nossas escolas.</w:t>
      </w:r>
    </w:p>
    <w:p w:rsidR="00B53D36" w:rsidRDefault="00B53D3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8C0016" w:rsidRDefault="008C0016" w:rsidP="008C0016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6. </w:t>
      </w:r>
      <w:r w:rsidR="00B53D36">
        <w:rPr>
          <w:rFonts w:eastAsia="Arial Narrow" w:cs="Calibri"/>
          <w:b/>
          <w:bCs/>
          <w:kern w:val="3"/>
          <w:lang w:eastAsia="zh-CN" w:bidi="hi-IN"/>
        </w:rPr>
        <w:t xml:space="preserve">CLÁUSULA SEXTA DOS </w:t>
      </w:r>
      <w:r>
        <w:rPr>
          <w:rFonts w:eastAsia="Arial Narrow" w:cs="Calibri"/>
          <w:b/>
          <w:bCs/>
          <w:kern w:val="3"/>
          <w:lang w:eastAsia="zh-CN" w:bidi="hi-IN"/>
        </w:rPr>
        <w:t>REQUISITOS DA CONTRATAÇÃO</w:t>
      </w:r>
      <w:r w:rsidR="00B53D3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8C0016" w:rsidRDefault="008C0016" w:rsidP="008C0016">
      <w:pPr>
        <w:pBdr>
          <w:bottom w:val="single" w:sz="12" w:space="1" w:color="auto"/>
        </w:pBd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6.1.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8C0016" w:rsidRDefault="008C0016" w:rsidP="008C0016">
      <w:pPr>
        <w:pBdr>
          <w:bottom w:val="single" w:sz="12" w:space="1" w:color="auto"/>
        </w:pBd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A empresa vencedora do processo comprometesse em efetuar a entrega do item solicitado em um prazo máximo de 4 horas após a solicitação, fazer a devida entrega </w:t>
      </w:r>
      <w:proofErr w:type="gramStart"/>
      <w:r>
        <w:rPr>
          <w:rFonts w:eastAsia="Arial Narrow" w:cs="Calibri"/>
          <w:kern w:val="3"/>
          <w:lang w:eastAsia="zh-CN" w:bidi="hi-IN"/>
        </w:rPr>
        <w:t>dos matérias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nas escolas municipais ou na secretaria de educação sendo a entrega conforme a demanda para </w:t>
      </w:r>
      <w:r w:rsidR="00B53D36">
        <w:rPr>
          <w:rFonts w:eastAsia="Arial Narrow" w:cs="Calibri"/>
          <w:kern w:val="3"/>
          <w:lang w:eastAsia="zh-CN" w:bidi="hi-IN"/>
        </w:rPr>
        <w:t xml:space="preserve">cada escola e ou secretaria.   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8C0016" w:rsidTr="00B53D36">
        <w:trPr>
          <w:jc w:val="center"/>
        </w:trPr>
        <w:tc>
          <w:tcPr>
            <w:tcW w:w="96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0016" w:rsidRDefault="008C0016" w:rsidP="00B53D36">
            <w:pPr>
              <w:suppressAutoHyphens/>
              <w:autoSpaceDN w:val="0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8C0016" w:rsidRDefault="008C0016" w:rsidP="008C0016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7. </w:t>
      </w:r>
      <w:r w:rsidR="00B53D36">
        <w:rPr>
          <w:rFonts w:eastAsia="Arial Narrow" w:cs="Calibri"/>
          <w:b/>
          <w:bCs/>
          <w:kern w:val="3"/>
          <w:lang w:eastAsia="zh-CN" w:bidi="hi-IN"/>
        </w:rPr>
        <w:t xml:space="preserve">CLÁUSULA SÉTIMA DA </w:t>
      </w:r>
      <w:r>
        <w:rPr>
          <w:rFonts w:eastAsia="Arial Narrow" w:cs="Calibri"/>
          <w:b/>
          <w:bCs/>
          <w:kern w:val="3"/>
          <w:lang w:eastAsia="zh-CN" w:bidi="hi-IN"/>
        </w:rPr>
        <w:t>DESCRIÇÃO DOS SERVIÇOS</w:t>
      </w:r>
      <w:r w:rsidR="00B53D3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color w:val="4F81BD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7.1.</w:t>
      </w:r>
      <w:r>
        <w:rPr>
          <w:rFonts w:eastAsia="Arial Narrow" w:cs="Calibri"/>
          <w:kern w:val="3"/>
          <w:lang w:eastAsia="zh-CN" w:bidi="hi-IN"/>
        </w:rPr>
        <w:t xml:space="preserve"> A</w:t>
      </w:r>
      <w:r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Ao encerramento do certame a contratada assinara contrato com a Administração Municipal.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 contrato será fiscalizado e acompanhado pelo </w:t>
      </w:r>
      <w:proofErr w:type="gramStart"/>
      <w:r>
        <w:rPr>
          <w:rFonts w:eastAsia="Arial Narrow" w:cs="Calibri"/>
          <w:kern w:val="3"/>
          <w:lang w:eastAsia="zh-CN" w:bidi="hi-IN"/>
        </w:rPr>
        <w:t>Sra.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Secretária de Educação Aline </w:t>
      </w:r>
      <w:proofErr w:type="spellStart"/>
      <w:r>
        <w:rPr>
          <w:rFonts w:eastAsia="Arial Narrow" w:cs="Calibri"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de Lima. </w:t>
      </w:r>
      <w:proofErr w:type="gramStart"/>
      <w:r>
        <w:rPr>
          <w:rFonts w:eastAsia="Arial Narrow" w:cs="Calibri"/>
          <w:kern w:val="3"/>
          <w:lang w:eastAsia="zh-CN" w:bidi="hi-IN"/>
        </w:rPr>
        <w:t>Os material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de limpeza serão comprados conforme demanda, e quando solicitados, desta forma salientamos que este processo é para a compra parcelada e conforme a demanda, que somente </w:t>
      </w:r>
      <w:proofErr w:type="spellStart"/>
      <w:r>
        <w:rPr>
          <w:rFonts w:eastAsia="Arial Narrow" w:cs="Calibri"/>
          <w:kern w:val="3"/>
          <w:lang w:eastAsia="zh-CN" w:bidi="hi-IN"/>
        </w:rPr>
        <w:t>sera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utilizado quando demandas e com as referidas quantidades.</w:t>
      </w:r>
    </w:p>
    <w:p w:rsidR="00B53D36" w:rsidRDefault="00B53D3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8C0016" w:rsidRDefault="008C0016" w:rsidP="008C0016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8. </w:t>
      </w:r>
      <w:r w:rsidR="00B53D36">
        <w:rPr>
          <w:rFonts w:eastAsia="Arial Narrow" w:cs="Calibri"/>
          <w:b/>
          <w:bCs/>
          <w:kern w:val="3"/>
          <w:lang w:eastAsia="zh-CN" w:bidi="hi-IN"/>
        </w:rPr>
        <w:t xml:space="preserve">CLÁUSULA OITAVA </w:t>
      </w:r>
      <w:r>
        <w:rPr>
          <w:rFonts w:eastAsia="Arial Narrow" w:cs="Calibri"/>
          <w:b/>
          <w:bCs/>
          <w:kern w:val="3"/>
          <w:lang w:eastAsia="zh-CN" w:bidi="hi-IN"/>
        </w:rPr>
        <w:t>DO LOCAL E PRAZO DE ENTREGA</w:t>
      </w:r>
      <w:r w:rsidR="00B53D3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8.1.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 ) Prazo inicial para a entrega dos material licitados é imediatamente após a Assinatura do contrato e em uma prazo máximo de 4 horas após a solicitação, e quando empenhados e assinados pelo secretário demandado e autorizado pelo prefeito municipal sempre após  ADJUDICATÁRIA, da nota de empenho que será enviada por e-mail ou outro meio de contato que tenha sido previamente disponibilizado pela ADJUDICATÁRIA.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8.2.</w:t>
      </w:r>
      <w:r>
        <w:rPr>
          <w:rFonts w:eastAsia="Arial Narrow" w:cs="Calibri"/>
          <w:kern w:val="3"/>
          <w:lang w:eastAsia="zh-CN" w:bidi="hi-IN"/>
        </w:rPr>
        <w:t xml:space="preserve"> LOCAL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 local da entrega </w:t>
      </w:r>
      <w:proofErr w:type="gramStart"/>
      <w:r>
        <w:rPr>
          <w:rFonts w:eastAsia="Arial Narrow" w:cs="Calibri"/>
          <w:kern w:val="3"/>
          <w:lang w:eastAsia="zh-CN" w:bidi="hi-IN"/>
        </w:rPr>
        <w:t>dos material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de limpeza será nas escolas municipais, secretaria de educação, conforme descrito nos empenhos, nas dependências da Administração Pública Municipal, ou em local onde está definir, solicitar conforme demanda.  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8.3.</w:t>
      </w:r>
      <w:r>
        <w:rPr>
          <w:rFonts w:eastAsia="Arial Narrow" w:cs="Calibri"/>
          <w:kern w:val="3"/>
          <w:lang w:eastAsia="zh-CN" w:bidi="hi-IN"/>
        </w:rPr>
        <w:t xml:space="preserve"> HORÁRIO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Os materiais deste Termo de Referência deverá ser efetuados, em dias úteis, das </w:t>
      </w:r>
      <w:proofErr w:type="gramStart"/>
      <w:r>
        <w:rPr>
          <w:rFonts w:eastAsia="Arial Narrow" w:cs="Calibri"/>
          <w:kern w:val="3"/>
          <w:lang w:eastAsia="zh-CN" w:bidi="hi-IN"/>
        </w:rPr>
        <w:t>07:30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Municipal. </w:t>
      </w:r>
    </w:p>
    <w:p w:rsidR="00B53D36" w:rsidRDefault="00B53D3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8C0016" w:rsidRDefault="008C0016" w:rsidP="008C0016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9.</w:t>
      </w:r>
      <w:r w:rsidR="00B53D36">
        <w:rPr>
          <w:rFonts w:eastAsia="Arial Narrow" w:cs="Calibri"/>
          <w:b/>
          <w:bCs/>
          <w:kern w:val="3"/>
          <w:lang w:eastAsia="zh-CN" w:bidi="hi-IN"/>
        </w:rPr>
        <w:t xml:space="preserve"> CLÁUSULA NONA DAS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OBRIGAÇÕES DA CONTRATANTE</w:t>
      </w:r>
      <w:r w:rsidR="00B53D3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lastRenderedPageBreak/>
        <w:t>9.1.</w:t>
      </w:r>
      <w:r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" w:cs="Calibri"/>
          <w:bCs/>
          <w:kern w:val="3"/>
          <w:lang w:val="pt-PT" w:eastAsia="ar-SA" w:bidi="hi-IN"/>
        </w:rPr>
        <w:t>verificar</w:t>
      </w:r>
      <w:r>
        <w:rPr>
          <w:rFonts w:eastAsia="Arial" w:cs="Calibri"/>
          <w:b/>
          <w:bCs/>
          <w:kern w:val="3"/>
          <w:lang w:val="pt-PT" w:eastAsia="ar-SA" w:bidi="hi-IN"/>
        </w:rPr>
        <w:t xml:space="preserve"> a </w:t>
      </w:r>
      <w:r>
        <w:rPr>
          <w:rFonts w:eastAsia="Arial Narrow" w:cs="Calibri"/>
          <w:kern w:val="3"/>
          <w:lang w:val="pt-PT" w:eastAsia="zh-CN" w:bidi="hi-IN"/>
        </w:rPr>
        <w:t xml:space="preserve">entrega dos materiais e equipamentos </w:t>
      </w:r>
      <w:r>
        <w:rPr>
          <w:rFonts w:eastAsia="Arial Narrow" w:cs="Calibri"/>
          <w:kern w:val="3"/>
          <w:lang w:eastAsia="zh-CN" w:bidi="hi-IN"/>
        </w:rPr>
        <w:t>no prazo e condições estabelecidas neste Termo de Referência;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>
        <w:rPr>
          <w:rFonts w:eastAsia="Arial Narrow" w:cs="Calibri"/>
          <w:kern w:val="3"/>
          <w:lang w:eastAsia="zh-CN" w:bidi="hi-IN"/>
        </w:rPr>
        <w:t>do serviços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eastAsia="Arial Narrow" w:cs="Calibri"/>
          <w:kern w:val="3"/>
          <w:lang w:eastAsia="zh-CN" w:bidi="hi-IN"/>
        </w:rPr>
        <w:t>corrigido de formas imediata</w:t>
      </w:r>
      <w:proofErr w:type="gramEnd"/>
      <w:r>
        <w:rPr>
          <w:rFonts w:eastAsia="Arial Narrow" w:cs="Calibri"/>
          <w:kern w:val="3"/>
          <w:lang w:eastAsia="zh-CN" w:bidi="hi-IN"/>
        </w:rPr>
        <w:t>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f) </w:t>
      </w:r>
      <w:r>
        <w:rPr>
          <w:rFonts w:eastAsia="Arial Narrow" w:cs="Calibri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g) </w:t>
      </w:r>
      <w:r>
        <w:rPr>
          <w:rFonts w:eastAsia="Arial Narrow" w:cs="Calibri"/>
          <w:kern w:val="3"/>
          <w:lang w:eastAsia="zh-CN" w:bidi="hi-IN"/>
        </w:rPr>
        <w:t xml:space="preserve">a contatada obrigasse a dar os equipamentos instalados e em pleno funcionamento. 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h) </w:t>
      </w:r>
      <w:r>
        <w:rPr>
          <w:rFonts w:eastAsia="Arial Narrow" w:cs="Calibri"/>
          <w:kern w:val="3"/>
          <w:lang w:eastAsia="zh-CN" w:bidi="hi-IN"/>
        </w:rPr>
        <w:t>instalar e deixar em pleno funcionamento os itens adquiridos.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i) </w:t>
      </w:r>
      <w:r>
        <w:rPr>
          <w:rFonts w:eastAsia="Arial Narrow" w:cs="Calibri"/>
          <w:kern w:val="3"/>
          <w:lang w:eastAsia="zh-CN" w:bidi="hi-IN"/>
        </w:rPr>
        <w:t xml:space="preserve">efetuar a entrega </w:t>
      </w:r>
      <w:proofErr w:type="gramStart"/>
      <w:r>
        <w:rPr>
          <w:rFonts w:eastAsia="Arial Narrow" w:cs="Calibri"/>
          <w:kern w:val="3"/>
          <w:lang w:eastAsia="zh-CN" w:bidi="hi-IN"/>
        </w:rPr>
        <w:t>do itens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solicitado me um prazo máximo de 24 horas.</w:t>
      </w:r>
    </w:p>
    <w:p w:rsidR="00B53D36" w:rsidRDefault="00B53D36" w:rsidP="008C0016">
      <w:pPr>
        <w:suppressAutoHyphens/>
        <w:autoSpaceDN w:val="0"/>
        <w:jc w:val="both"/>
        <w:textAlignment w:val="baseline"/>
        <w:rPr>
          <w:rFonts w:eastAsia="Arial Narrow" w:cs="Calibri"/>
          <w:b/>
          <w:kern w:val="3"/>
          <w:lang w:eastAsia="zh-CN" w:bidi="hi-IN"/>
        </w:rPr>
      </w:pPr>
    </w:p>
    <w:p w:rsidR="008C0016" w:rsidRDefault="008C0016" w:rsidP="008C0016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10. </w:t>
      </w:r>
      <w:r w:rsidR="00B53D36">
        <w:rPr>
          <w:rFonts w:eastAsia="Arial Narrow" w:cs="Calibri"/>
          <w:b/>
          <w:bCs/>
          <w:kern w:val="3"/>
          <w:lang w:eastAsia="zh-CN" w:bidi="hi-IN"/>
        </w:rPr>
        <w:t xml:space="preserve">CLÁUSULA DÉCIMA DAS </w:t>
      </w:r>
      <w:r>
        <w:rPr>
          <w:rFonts w:eastAsia="Arial Narrow" w:cs="Calibri"/>
          <w:b/>
          <w:bCs/>
          <w:kern w:val="3"/>
          <w:lang w:eastAsia="zh-CN" w:bidi="hi-IN"/>
        </w:rPr>
        <w:t>OBRIGAÇÕES DA CONTRATADA</w:t>
      </w:r>
      <w:r w:rsidR="00B53D3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10.1.</w:t>
      </w:r>
      <w:r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eastAsia="zh-CN" w:bidi="hi-IN"/>
        </w:rPr>
        <w:t>efetuar a entrega dos materiais em perfeitas condições, conforme especificações, prazo e local constantes no Edital e Termo de Referência, seus anexos, acompanhado da respectiva nota fiscal.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>
        <w:rPr>
          <w:rFonts w:eastAsia="Arial Narrow" w:cs="Calibri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B53D3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  <w:bookmarkStart w:id="0" w:name="_GoBack"/>
      <w:bookmarkEnd w:id="0"/>
    </w:p>
    <w:p w:rsidR="008C0016" w:rsidRDefault="008C0016" w:rsidP="008C0016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11.</w:t>
      </w:r>
      <w:r w:rsidR="00B53D36">
        <w:rPr>
          <w:rFonts w:eastAsia="Arial Narrow" w:cs="Calibri"/>
          <w:b/>
          <w:bCs/>
          <w:kern w:val="3"/>
          <w:lang w:eastAsia="zh-CN" w:bidi="hi-IN"/>
        </w:rPr>
        <w:t xml:space="preserve"> CLÁUSULA DÉCIMA PRIMEIRA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DA SUBCONTRATAÇÃO</w:t>
      </w:r>
      <w:r w:rsidR="00B53D3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11.1.</w:t>
      </w:r>
      <w:r>
        <w:rPr>
          <w:rFonts w:eastAsia="Arial Narrow" w:cs="Calibri"/>
          <w:kern w:val="3"/>
          <w:lang w:eastAsia="zh-CN" w:bidi="hi-IN"/>
        </w:rPr>
        <w:t xml:space="preserve"> É permitida a subcontratação do objeto deste Termo de Referência?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 ) Não.</w:t>
      </w:r>
    </w:p>
    <w:p w:rsidR="00B53D3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) Sim. Justificar e indicar quais itens/serviços </w:t>
      </w:r>
      <w:proofErr w:type="gramStart"/>
      <w:r>
        <w:rPr>
          <w:rFonts w:eastAsia="Arial Narrow" w:cs="Calibri"/>
          <w:kern w:val="3"/>
          <w:lang w:eastAsia="zh-CN" w:bidi="hi-IN"/>
        </w:rPr>
        <w:t>podem ser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subcontratados:</w:t>
      </w:r>
    </w:p>
    <w:p w:rsidR="008C0016" w:rsidRDefault="008C0016" w:rsidP="008C0016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12.</w:t>
      </w:r>
      <w:r w:rsidR="00B53D36">
        <w:rPr>
          <w:rFonts w:eastAsia="Arial Narrow" w:cs="Calibri"/>
          <w:b/>
          <w:bCs/>
          <w:kern w:val="3"/>
          <w:lang w:eastAsia="zh-CN" w:bidi="hi-IN"/>
        </w:rPr>
        <w:t xml:space="preserve"> CLÁUSULA DÉCIMA SEGUNDA DA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GARANTIA (E/OU VALIDADE)</w:t>
      </w:r>
      <w:r w:rsidR="00B53D3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</w:t>
      </w:r>
      <w:proofErr w:type="gramEnd"/>
      <w:r>
        <w:rPr>
          <w:rFonts w:eastAsia="Arial Narrow" w:cs="Calibri"/>
          <w:kern w:val="3"/>
          <w:lang w:eastAsia="zh-CN" w:bidi="hi-IN"/>
        </w:rPr>
        <w:t>x  ) O prazo de garantia dos materiais e equipamentos, contra defeitos, ou mal funcionamento deverá ser de no mínimo de três messes, a contar do recebimento definitivo dos serviços prestados.</w:t>
      </w:r>
    </w:p>
    <w:p w:rsidR="00B53D36" w:rsidRPr="009712D3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</w:t>
      </w:r>
      <w:r>
        <w:rPr>
          <w:rFonts w:eastAsia="Arial Narrow" w:cs="Calibri"/>
          <w:kern w:val="3"/>
          <w:lang w:eastAsia="zh-CN" w:bidi="hi-IN"/>
        </w:rPr>
        <w:lastRenderedPageBreak/>
        <w:t xml:space="preserve">confirmação do recebimento da comunicação. Não tendo nem um custo adicional qual for </w:t>
      </w:r>
      <w:proofErr w:type="gramStart"/>
      <w:r>
        <w:rPr>
          <w:rFonts w:eastAsia="Arial Narrow" w:cs="Calibri"/>
          <w:kern w:val="3"/>
          <w:lang w:eastAsia="zh-CN" w:bidi="hi-IN"/>
        </w:rPr>
        <w:t>a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administração municipal. </w:t>
      </w:r>
    </w:p>
    <w:p w:rsidR="008C0016" w:rsidRDefault="008C0016" w:rsidP="008C0016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 </w:t>
      </w:r>
      <w:r w:rsidR="00B53D36">
        <w:rPr>
          <w:rFonts w:eastAsia="Arial Narrow" w:cs="Calibri"/>
          <w:b/>
          <w:bCs/>
          <w:kern w:val="3"/>
          <w:lang w:eastAsia="zh-CN" w:bidi="hi-IN"/>
        </w:rPr>
        <w:t xml:space="preserve">CLÁUSULA DÉCIMA TERCEIRA DO </w:t>
      </w:r>
      <w:r>
        <w:rPr>
          <w:rFonts w:eastAsia="Arial Narrow" w:cs="Calibri"/>
          <w:b/>
          <w:bCs/>
          <w:kern w:val="3"/>
          <w:lang w:eastAsia="zh-CN" w:bidi="hi-IN"/>
        </w:rPr>
        <w:t>CONTROLE E FISCALIZAÇÃO DA EXECUÇÃO</w:t>
      </w:r>
      <w:r w:rsidR="00B53D3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 xml:space="preserve">O controle a fiscalização dos itens a serem entregues é de responsabilidade da Sra. Aline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de Lima, Secretária de Educação, fone contato 55 9 8408 – 3012.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13.1. </w:t>
      </w:r>
      <w:r>
        <w:rPr>
          <w:rFonts w:eastAsia="Arial Narrow" w:cs="Calibri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13.2. </w:t>
      </w:r>
      <w:r>
        <w:rPr>
          <w:rFonts w:eastAsia="Arial Narrow" w:cs="Calibri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13.3. </w:t>
      </w:r>
      <w:r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13.4. </w:t>
      </w:r>
      <w:r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eastAsia="Arial Narrow" w:cs="Calibri"/>
          <w:kern w:val="3"/>
          <w:lang w:eastAsia="zh-CN" w:bidi="hi-IN"/>
        </w:rPr>
        <w:t>dirimir dúvidas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13.5. </w:t>
      </w:r>
      <w:r>
        <w:rPr>
          <w:rFonts w:eastAsia="Arial" w:cs="Calibri"/>
          <w:kern w:val="3"/>
          <w:lang w:eastAsia="ar-SA" w:bidi="hi-IN"/>
        </w:rPr>
        <w:t>O responsável pela fiscalização do contrato</w:t>
      </w:r>
      <w:r>
        <w:rPr>
          <w:rFonts w:eastAsia="Arial" w:cs="Calibri"/>
          <w:kern w:val="3"/>
          <w:lang w:val="pt-PT" w:eastAsia="ar-SA" w:bidi="hi-IN"/>
        </w:rPr>
        <w:t xml:space="preserve"> será </w:t>
      </w:r>
      <w:r>
        <w:rPr>
          <w:rFonts w:eastAsia="Arial Narrow" w:cs="Calibri"/>
          <w:iCs/>
          <w:kern w:val="3"/>
          <w:lang w:eastAsia="zh-CN" w:bidi="hi-IN"/>
        </w:rPr>
        <w:t xml:space="preserve">Sra. Aline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de Lima </w:t>
      </w:r>
      <w:proofErr w:type="gramStart"/>
      <w:r>
        <w:rPr>
          <w:rFonts w:eastAsia="Arial Narrow" w:cs="Calibri"/>
          <w:iCs/>
          <w:kern w:val="3"/>
          <w:lang w:eastAsia="zh-CN" w:bidi="hi-IN"/>
        </w:rPr>
        <w:t>Sra.</w:t>
      </w:r>
      <w:proofErr w:type="gramEnd"/>
      <w:r>
        <w:rPr>
          <w:rFonts w:eastAsia="Arial Narrow" w:cs="Calibri"/>
          <w:iCs/>
          <w:kern w:val="3"/>
          <w:lang w:eastAsia="zh-CN" w:bidi="hi-IN"/>
        </w:rPr>
        <w:t xml:space="preserve"> Secretária de Educação, fone contato 55 9 8408 – 3012.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14. DOS PROCEDIMENTOS DE TESTES E INSPEÇÕES</w:t>
      </w:r>
    </w:p>
    <w:p w:rsidR="00B53D3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15.1. </w:t>
      </w:r>
      <w:r>
        <w:rPr>
          <w:rFonts w:eastAsia="Arial" w:cs="Calibri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dos materiais contratado, sendo obrigação da CONTRATADA acolhê-las. E em caso de apontamento de falaha ou defetito efetura a troca imediatamente com tempo não superior a 4 horas.</w:t>
      </w:r>
    </w:p>
    <w:p w:rsidR="008C0016" w:rsidRDefault="008C0016" w:rsidP="008C0016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15.</w:t>
      </w:r>
      <w:r w:rsidR="00B53D36">
        <w:rPr>
          <w:rFonts w:eastAsia="Arial Narrow" w:cs="Calibri"/>
          <w:b/>
          <w:bCs/>
          <w:kern w:val="3"/>
          <w:lang w:eastAsia="zh-CN" w:bidi="hi-IN"/>
        </w:rPr>
        <w:t xml:space="preserve"> CLÁUSULA DÉCIMA QUINTA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DA APLICAÇÃO DOS CRITÉRIOS DE ACEITAÇÃO</w:t>
      </w:r>
      <w:r w:rsidR="00B53D3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>Para os itens fornecidos será com a simples conferência.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>15.1.</w:t>
      </w:r>
      <w:r>
        <w:rPr>
          <w:rFonts w:eastAsia="Arial" w:cs="Calibri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B53D36" w:rsidRPr="009712D3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kern w:val="3"/>
          <w:lang w:val="pt-PT" w:eastAsia="ar-SA" w:bidi="hi-IN"/>
        </w:rPr>
        <w:t xml:space="preserve">15.2. </w:t>
      </w:r>
      <w:r>
        <w:rPr>
          <w:rFonts w:eastAsia="Arial" w:cs="Calibri"/>
          <w:kern w:val="3"/>
          <w:lang w:val="pt-PT" w:eastAsia="ar-SA" w:bidi="hi-IN"/>
        </w:rPr>
        <w:t xml:space="preserve">O pagamento somente será efetuado apos os 10 dias da </w:t>
      </w:r>
      <w:proofErr w:type="gramStart"/>
      <w:r>
        <w:rPr>
          <w:rFonts w:eastAsia="Arial" w:cs="Calibri"/>
          <w:kern w:val="3"/>
          <w:lang w:val="pt-PT" w:eastAsia="ar-SA" w:bidi="hi-IN"/>
        </w:rPr>
        <w:t>entrega dos materiais devidamente funcionado</w:t>
      </w:r>
      <w:proofErr w:type="gramEnd"/>
      <w:r>
        <w:rPr>
          <w:rFonts w:eastAsia="Arial" w:cs="Calibri"/>
          <w:kern w:val="3"/>
          <w:lang w:val="pt-PT" w:eastAsia="ar-SA" w:bidi="hi-IN"/>
        </w:rPr>
        <w:t>.</w:t>
      </w:r>
    </w:p>
    <w:p w:rsidR="008C0016" w:rsidRDefault="008C0016" w:rsidP="008C0016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16. </w:t>
      </w:r>
      <w:r w:rsidR="00B53D36">
        <w:rPr>
          <w:rFonts w:eastAsia="Arial Narrow" w:cs="Calibri"/>
          <w:b/>
          <w:bCs/>
          <w:kern w:val="3"/>
          <w:lang w:eastAsia="zh-CN" w:bidi="hi-IN"/>
        </w:rPr>
        <w:t xml:space="preserve">CLÁUSULA DÉCIMA SEXTA </w:t>
      </w:r>
      <w:r>
        <w:rPr>
          <w:rFonts w:eastAsia="Arial Narrow" w:cs="Calibri"/>
          <w:b/>
          <w:bCs/>
          <w:kern w:val="3"/>
          <w:lang w:eastAsia="zh-CN" w:bidi="hi-IN"/>
        </w:rPr>
        <w:t>DAS SANÇÕES ADMINISTRATIVAS</w:t>
      </w:r>
      <w:r w:rsidR="00B53D3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16.1.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lastRenderedPageBreak/>
        <w:t xml:space="preserve">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16.2.3.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16.2.4.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16.2.5.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16.2.6.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16.2.7.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16.2.8.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16.2.9.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16.2.10.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lastRenderedPageBreak/>
        <w:t>16.2.11.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B53D3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8C0016" w:rsidRDefault="008C0016" w:rsidP="008C0016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17. </w:t>
      </w:r>
      <w:r w:rsidR="00B53D36">
        <w:rPr>
          <w:rFonts w:eastAsia="Arial Narrow" w:cs="Calibri"/>
          <w:b/>
          <w:bCs/>
          <w:kern w:val="3"/>
          <w:lang w:eastAsia="zh-CN" w:bidi="hi-IN"/>
        </w:rPr>
        <w:t xml:space="preserve">CLÁUSULA DÉCIMA SÉTIMA </w:t>
      </w:r>
      <w:r>
        <w:rPr>
          <w:rFonts w:eastAsia="Arial Narrow" w:cs="Calibri"/>
          <w:b/>
          <w:bCs/>
          <w:kern w:val="3"/>
          <w:lang w:eastAsia="zh-CN" w:bidi="hi-IN"/>
        </w:rPr>
        <w:t>DAS PENALIDADES</w:t>
      </w:r>
      <w:r w:rsidR="00B53D3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17.1.1. Retardarem a execução do certame;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17.1.2.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8C001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B53D3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8C0016" w:rsidRDefault="008C0016" w:rsidP="008C0016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18. </w:t>
      </w:r>
      <w:r w:rsidR="00B53D36">
        <w:rPr>
          <w:rFonts w:eastAsia="Arial Narrow" w:cs="Calibri"/>
          <w:b/>
          <w:bCs/>
          <w:kern w:val="3"/>
          <w:lang w:eastAsia="zh-CN" w:bidi="hi-IN"/>
        </w:rPr>
        <w:t xml:space="preserve">CLÁUSULA DÉCIMA OITAVA </w:t>
      </w:r>
      <w:r>
        <w:rPr>
          <w:rFonts w:eastAsia="Arial Narrow" w:cs="Calibri"/>
          <w:b/>
          <w:bCs/>
          <w:kern w:val="3"/>
          <w:lang w:eastAsia="zh-CN" w:bidi="hi-IN"/>
        </w:rPr>
        <w:t>DO PAGAMENTO E REAJUSTAMENTO</w:t>
      </w:r>
      <w:r w:rsidR="00B53D3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B53D3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18.1. </w:t>
      </w:r>
      <w:r>
        <w:rPr>
          <w:rFonts w:eastAsia="Arial" w:cs="Calibri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8C0016" w:rsidRDefault="008C0016" w:rsidP="008C0016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19. </w:t>
      </w:r>
      <w:r w:rsidR="00B53D36">
        <w:rPr>
          <w:rFonts w:eastAsia="Arial Narrow" w:cs="Calibri"/>
          <w:b/>
          <w:bCs/>
          <w:kern w:val="3"/>
          <w:lang w:eastAsia="zh-CN" w:bidi="hi-IN"/>
        </w:rPr>
        <w:t xml:space="preserve">CLÁUSULA DÉCIMA NONA </w:t>
      </w:r>
      <w:r>
        <w:rPr>
          <w:rFonts w:eastAsia="Arial Narrow" w:cs="Calibri"/>
          <w:b/>
          <w:bCs/>
          <w:kern w:val="3"/>
          <w:lang w:eastAsia="zh-CN" w:bidi="hi-IN"/>
        </w:rPr>
        <w:t>DOS CRITÉRIOS DE REDUÇÕES DE PAGAMENTO</w:t>
      </w:r>
      <w:r w:rsidR="00B53D36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B53D36" w:rsidRDefault="008C0016" w:rsidP="008C0016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>
        <w:rPr>
          <w:rFonts w:eastAsia="Arial" w:cs="Calibri"/>
          <w:iCs/>
          <w:kern w:val="3"/>
          <w:lang w:val="pt-PT" w:eastAsia="ar-SA" w:bidi="hi-IN"/>
        </w:rPr>
        <w:t xml:space="preserve">O pagamento somente ocorrera na forma integral, não sendo aceito parcelamento no pagamento do material com atestado de entrega.  </w:t>
      </w:r>
    </w:p>
    <w:p w:rsidR="009712D3" w:rsidRDefault="009712D3" w:rsidP="009712D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9712D3" w:rsidRDefault="009712D3" w:rsidP="009712D3">
      <w:pPr>
        <w:rPr>
          <w:rFonts w:ascii="Arial" w:hAnsi="Arial" w:cs="Arial"/>
          <w:sz w:val="23"/>
          <w:szCs w:val="23"/>
        </w:rPr>
      </w:pPr>
    </w:p>
    <w:p w:rsidR="009712D3" w:rsidRDefault="009712D3" w:rsidP="009712D3">
      <w:pPr>
        <w:rPr>
          <w:rFonts w:ascii="Arial" w:hAnsi="Arial" w:cs="Arial"/>
          <w:sz w:val="23"/>
          <w:szCs w:val="23"/>
        </w:rPr>
      </w:pPr>
    </w:p>
    <w:p w:rsidR="009712D3" w:rsidRDefault="009712D3" w:rsidP="009712D3">
      <w:pPr>
        <w:rPr>
          <w:rFonts w:ascii="Arial" w:hAnsi="Arial" w:cs="Arial"/>
          <w:sz w:val="23"/>
          <w:szCs w:val="23"/>
        </w:rPr>
      </w:pPr>
    </w:p>
    <w:p w:rsidR="009712D3" w:rsidRDefault="009712D3" w:rsidP="009712D3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Bugre – RS, 25 de Março de 2024.</w:t>
      </w:r>
    </w:p>
    <w:p w:rsidR="009712D3" w:rsidRDefault="009712D3" w:rsidP="009712D3">
      <w:pPr>
        <w:jc w:val="center"/>
        <w:rPr>
          <w:rFonts w:ascii="Arial" w:hAnsi="Arial" w:cs="Arial"/>
          <w:sz w:val="23"/>
          <w:szCs w:val="23"/>
        </w:rPr>
      </w:pPr>
    </w:p>
    <w:p w:rsidR="009712D3" w:rsidRDefault="009712D3" w:rsidP="009712D3">
      <w:pPr>
        <w:jc w:val="center"/>
        <w:rPr>
          <w:rFonts w:ascii="Arial" w:hAnsi="Arial" w:cs="Arial"/>
          <w:sz w:val="23"/>
          <w:szCs w:val="23"/>
        </w:rPr>
      </w:pPr>
    </w:p>
    <w:p w:rsidR="009712D3" w:rsidRDefault="009712D3" w:rsidP="009712D3">
      <w:pPr>
        <w:jc w:val="center"/>
        <w:rPr>
          <w:rFonts w:ascii="Arial" w:hAnsi="Arial" w:cs="Arial"/>
          <w:sz w:val="23"/>
          <w:szCs w:val="23"/>
        </w:rPr>
      </w:pPr>
    </w:p>
    <w:p w:rsidR="009712D3" w:rsidRDefault="009712D3" w:rsidP="009712D3">
      <w:pPr>
        <w:jc w:val="center"/>
        <w:rPr>
          <w:rFonts w:ascii="Arial" w:hAnsi="Arial" w:cs="Arial"/>
          <w:sz w:val="23"/>
          <w:szCs w:val="23"/>
        </w:rPr>
      </w:pPr>
    </w:p>
    <w:p w:rsidR="009712D3" w:rsidRDefault="009712D3" w:rsidP="009712D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                               ______________________</w:t>
      </w:r>
    </w:p>
    <w:p w:rsidR="009712D3" w:rsidRDefault="009712D3" w:rsidP="009712D3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Ronaldo Machado da Silva                              Paulo de Picoli Tavares</w:t>
      </w:r>
    </w:p>
    <w:p w:rsidR="009712D3" w:rsidRDefault="009712D3" w:rsidP="009712D3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9712D3" w:rsidRDefault="009712D3" w:rsidP="008C0016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sectPr w:rsidR="009712D3" w:rsidSect="00EF6C2B">
      <w:footerReference w:type="default" r:id="rId8"/>
      <w:pgSz w:w="11906" w:h="16838"/>
      <w:pgMar w:top="26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016" w:rsidRDefault="008C0016" w:rsidP="008C0016">
      <w:r>
        <w:separator/>
      </w:r>
    </w:p>
  </w:endnote>
  <w:endnote w:type="continuationSeparator" w:id="0">
    <w:p w:rsidR="008C0016" w:rsidRDefault="008C0016" w:rsidP="008C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D36" w:rsidRDefault="00B53D36">
    <w:pPr>
      <w:pStyle w:val="Rodap"/>
    </w:pPr>
    <w:r>
      <w:t xml:space="preserve">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016" w:rsidRDefault="008C0016" w:rsidP="008C0016">
      <w:r>
        <w:separator/>
      </w:r>
    </w:p>
  </w:footnote>
  <w:footnote w:type="continuationSeparator" w:id="0">
    <w:p w:rsidR="008C0016" w:rsidRDefault="008C0016" w:rsidP="008C0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16"/>
    <w:rsid w:val="001642C0"/>
    <w:rsid w:val="0033537E"/>
    <w:rsid w:val="006A6B47"/>
    <w:rsid w:val="008A4FD6"/>
    <w:rsid w:val="008C0016"/>
    <w:rsid w:val="009712D3"/>
    <w:rsid w:val="00B53D36"/>
    <w:rsid w:val="00BC3CB6"/>
    <w:rsid w:val="00C6189D"/>
    <w:rsid w:val="00DF684A"/>
    <w:rsid w:val="00E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016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8C001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00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semiHidden/>
    <w:unhideWhenUsed/>
    <w:rsid w:val="008C001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C0016"/>
    <w:rPr>
      <w:color w:val="800080" w:themeColor="followedHyperlink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8C0016"/>
  </w:style>
  <w:style w:type="paragraph" w:styleId="PargrafodaLista">
    <w:name w:val="List Paragraph"/>
    <w:basedOn w:val="Normal"/>
    <w:link w:val="PargrafodaListaChar"/>
    <w:uiPriority w:val="34"/>
    <w:qFormat/>
    <w:rsid w:val="008C001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8C00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01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C0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0016"/>
    <w:rPr>
      <w:rFonts w:ascii="Calibri" w:eastAsia="Calibri" w:hAnsi="Calibri" w:cs="Times New Roman"/>
    </w:rPr>
  </w:style>
  <w:style w:type="character" w:customStyle="1" w:styleId="CorpodoTextoChar">
    <w:name w:val="Corpo do Texto Char"/>
    <w:link w:val="CorpodoTexto"/>
    <w:locked/>
    <w:rsid w:val="008C0016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8C0016"/>
    <w:pPr>
      <w:keepNext/>
      <w:keepLines/>
      <w:spacing w:after="60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016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8C001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00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semiHidden/>
    <w:unhideWhenUsed/>
    <w:rsid w:val="008C001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C0016"/>
    <w:rPr>
      <w:color w:val="800080" w:themeColor="followedHyperlink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8C0016"/>
  </w:style>
  <w:style w:type="paragraph" w:styleId="PargrafodaLista">
    <w:name w:val="List Paragraph"/>
    <w:basedOn w:val="Normal"/>
    <w:link w:val="PargrafodaListaChar"/>
    <w:uiPriority w:val="34"/>
    <w:qFormat/>
    <w:rsid w:val="008C001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8C00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01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C0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0016"/>
    <w:rPr>
      <w:rFonts w:ascii="Calibri" w:eastAsia="Calibri" w:hAnsi="Calibri" w:cs="Times New Roman"/>
    </w:rPr>
  </w:style>
  <w:style w:type="character" w:customStyle="1" w:styleId="CorpodoTextoChar">
    <w:name w:val="Corpo do Texto Char"/>
    <w:link w:val="CorpodoTexto"/>
    <w:locked/>
    <w:rsid w:val="008C0016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8C0016"/>
    <w:pPr>
      <w:keepNext/>
      <w:keepLines/>
      <w:spacing w:after="60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2906</Words>
  <Characters>15696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6</cp:revision>
  <dcterms:created xsi:type="dcterms:W3CDTF">2024-03-25T19:47:00Z</dcterms:created>
  <dcterms:modified xsi:type="dcterms:W3CDTF">2024-03-26T11:43:00Z</dcterms:modified>
</cp:coreProperties>
</file>