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28" w:rsidRDefault="001818D4" w:rsidP="00FC082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42/2025</w:t>
      </w:r>
      <w:bookmarkStart w:id="0" w:name="_GoBack"/>
      <w:bookmarkEnd w:id="0"/>
    </w:p>
    <w:p w:rsidR="00FC0828" w:rsidRDefault="00FC0828" w:rsidP="00FC0828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FC0828" w:rsidRDefault="00FC0828" w:rsidP="00FC0828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JORGE MARCOS DE OLIVEIRA.</w:t>
      </w:r>
    </w:p>
    <w:p w:rsidR="00215B73" w:rsidRPr="009B6B18" w:rsidRDefault="009B6B18" w:rsidP="009B6B18">
      <w:pPr>
        <w:jc w:val="both"/>
        <w:rPr>
          <w:rFonts w:ascii="Arial" w:hAnsi="Arial" w:cs="Arial"/>
          <w:sz w:val="24"/>
          <w:szCs w:val="24"/>
        </w:rPr>
      </w:pPr>
      <w:r w:rsidRPr="009B6B18">
        <w:rPr>
          <w:rFonts w:ascii="Arial" w:hAnsi="Arial" w:cs="Arial"/>
          <w:sz w:val="24"/>
          <w:szCs w:val="24"/>
        </w:rPr>
        <w:t xml:space="preserve">Pelo presente instrumento particular de Contrato de fornecimento, que entre si fazem o </w:t>
      </w:r>
      <w:r w:rsidRPr="009B6B18">
        <w:rPr>
          <w:rFonts w:ascii="Arial" w:hAnsi="Arial" w:cs="Arial"/>
          <w:b/>
          <w:sz w:val="24"/>
          <w:szCs w:val="24"/>
        </w:rPr>
        <w:t>MUNICÍPIO DE LAJEADO DO BUGRE/RS</w:t>
      </w:r>
      <w:r w:rsidRPr="009B6B18">
        <w:rPr>
          <w:rFonts w:ascii="Arial" w:hAnsi="Arial" w:cs="Arial"/>
          <w:sz w:val="24"/>
          <w:szCs w:val="24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9B6B18">
        <w:rPr>
          <w:rFonts w:ascii="Arial" w:hAnsi="Arial" w:cs="Arial"/>
          <w:b/>
          <w:sz w:val="24"/>
          <w:szCs w:val="24"/>
        </w:rPr>
        <w:t>RONALDO MACHADO DA SILVA</w:t>
      </w:r>
      <w:r w:rsidRPr="009B6B18">
        <w:rPr>
          <w:rFonts w:ascii="Arial" w:hAnsi="Arial" w:cs="Arial"/>
          <w:sz w:val="24"/>
          <w:szCs w:val="24"/>
        </w:rPr>
        <w:t xml:space="preserve">, brasileiro, casado, RG nº 1089863853, CPF: 004.229.410-00, residente e domiciliado na Linha Cordilheira, interior, Lajeado do Bugre - RS, ora denominado simplesmente </w:t>
      </w:r>
      <w:r w:rsidRPr="009B6B18">
        <w:rPr>
          <w:rFonts w:ascii="Arial" w:hAnsi="Arial" w:cs="Arial"/>
          <w:b/>
          <w:i/>
          <w:sz w:val="24"/>
          <w:szCs w:val="24"/>
        </w:rPr>
        <w:t>CONTRATANTE</w:t>
      </w:r>
      <w:r w:rsidRPr="009B6B18">
        <w:rPr>
          <w:rFonts w:ascii="Arial" w:hAnsi="Arial" w:cs="Arial"/>
          <w:b/>
          <w:sz w:val="24"/>
          <w:szCs w:val="24"/>
        </w:rPr>
        <w:t xml:space="preserve"> </w:t>
      </w:r>
      <w:r w:rsidRPr="009B6B18">
        <w:rPr>
          <w:rFonts w:ascii="Arial" w:hAnsi="Arial" w:cs="Arial"/>
          <w:sz w:val="24"/>
          <w:szCs w:val="24"/>
        </w:rPr>
        <w:t xml:space="preserve">e, por outro lado </w:t>
      </w:r>
      <w:proofErr w:type="gramStart"/>
      <w:r w:rsidRPr="009B6B18">
        <w:rPr>
          <w:rFonts w:ascii="Arial" w:hAnsi="Arial" w:cs="Arial"/>
          <w:sz w:val="24"/>
          <w:szCs w:val="24"/>
        </w:rPr>
        <w:t>a</w:t>
      </w:r>
      <w:proofErr w:type="gramEnd"/>
      <w:r w:rsidRPr="009B6B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empresa </w:t>
      </w:r>
      <w:r>
        <w:rPr>
          <w:rFonts w:ascii="Arial" w:hAnsi="Arial" w:cs="Arial"/>
          <w:b/>
          <w:sz w:val="24"/>
          <w:szCs w:val="24"/>
        </w:rPr>
        <w:t>JORGE MARCOS DE OLIVEIRA</w:t>
      </w:r>
      <w:r w:rsidRPr="009B6B18">
        <w:rPr>
          <w:rFonts w:ascii="Arial" w:hAnsi="Arial" w:cs="Arial"/>
          <w:sz w:val="24"/>
          <w:szCs w:val="24"/>
        </w:rPr>
        <w:t>, pessoa jurídica, inscrita no CNPJ</w:t>
      </w:r>
      <w:r>
        <w:rPr>
          <w:rFonts w:ascii="Arial" w:hAnsi="Arial" w:cs="Arial"/>
          <w:sz w:val="24"/>
          <w:szCs w:val="24"/>
        </w:rPr>
        <w:t xml:space="preserve"> sob nº 59.381.685/0001-06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 sede na cidade de Lajeado do Bugre-RS, Linha Cordilheira, s/n, interior</w:t>
      </w:r>
      <w:r w:rsidRPr="009B6B18">
        <w:rPr>
          <w:rFonts w:ascii="Arial" w:hAnsi="Arial" w:cs="Arial"/>
          <w:sz w:val="24"/>
          <w:szCs w:val="24"/>
        </w:rPr>
        <w:t>,</w:t>
      </w:r>
      <w:r w:rsidRPr="009B6B18">
        <w:rPr>
          <w:rFonts w:ascii="Arial" w:hAnsi="Arial" w:cs="Arial"/>
          <w:b/>
          <w:sz w:val="24"/>
          <w:szCs w:val="24"/>
        </w:rPr>
        <w:t xml:space="preserve"> </w:t>
      </w:r>
      <w:r w:rsidRPr="009B6B18">
        <w:rPr>
          <w:rFonts w:ascii="Arial" w:hAnsi="Arial" w:cs="Arial"/>
          <w:sz w:val="24"/>
          <w:szCs w:val="24"/>
        </w:rPr>
        <w:t xml:space="preserve">e de ora em diante denominada </w:t>
      </w:r>
      <w:r w:rsidRPr="009B6B18">
        <w:rPr>
          <w:rFonts w:ascii="Arial" w:hAnsi="Arial" w:cs="Arial"/>
          <w:b/>
          <w:i/>
          <w:sz w:val="24"/>
          <w:szCs w:val="24"/>
        </w:rPr>
        <w:t>CONTRATADA</w:t>
      </w:r>
      <w:r w:rsidR="00215B73">
        <w:rPr>
          <w:rFonts w:ascii="Arial" w:hAnsi="Arial" w:cs="Arial"/>
          <w:sz w:val="24"/>
          <w:szCs w:val="24"/>
        </w:rPr>
        <w:t xml:space="preserve">, neste ato representada pelo Sr. </w:t>
      </w:r>
      <w:r w:rsidR="00215B73" w:rsidRPr="00215B73">
        <w:rPr>
          <w:rFonts w:ascii="Arial" w:hAnsi="Arial" w:cs="Arial"/>
          <w:b/>
          <w:sz w:val="24"/>
          <w:szCs w:val="24"/>
        </w:rPr>
        <w:t xml:space="preserve">Jorge Marcos de Oliveira, </w:t>
      </w:r>
      <w:r w:rsidR="00825F52">
        <w:rPr>
          <w:rFonts w:ascii="Arial" w:hAnsi="Arial" w:cs="Arial"/>
          <w:sz w:val="24"/>
          <w:szCs w:val="24"/>
        </w:rPr>
        <w:t>brasileiro, com cédula de identidade n° 1092217312, CPF n° 002.716.740-24,</w:t>
      </w:r>
      <w:r w:rsidR="00215B73" w:rsidRPr="00215B73">
        <w:rPr>
          <w:rFonts w:ascii="Arial" w:hAnsi="Arial" w:cs="Arial"/>
          <w:sz w:val="24"/>
          <w:szCs w:val="24"/>
        </w:rPr>
        <w:t xml:space="preserve"> têm entre si, certo e ajustado, firmam o presente contrato mediante ao</w:t>
      </w:r>
      <w:r w:rsidR="00215B73">
        <w:rPr>
          <w:rFonts w:ascii="Arial" w:hAnsi="Arial" w:cs="Arial"/>
          <w:sz w:val="24"/>
          <w:szCs w:val="24"/>
        </w:rPr>
        <w:t xml:space="preserve"> Processo Licitatório nº 29/2025, Dispensa de Licitação n° 18/2025</w:t>
      </w:r>
      <w:r w:rsidR="00215B73" w:rsidRPr="00215B73">
        <w:rPr>
          <w:rFonts w:ascii="Arial" w:hAnsi="Arial" w:cs="Arial"/>
          <w:sz w:val="24"/>
          <w:szCs w:val="24"/>
        </w:rPr>
        <w:t xml:space="preserve"> as seguintes cláusulas e condições:</w:t>
      </w:r>
      <w:r w:rsidR="00215B73" w:rsidRPr="00215B73">
        <w:rPr>
          <w:rFonts w:ascii="Arial" w:hAnsi="Arial" w:cs="Arial"/>
          <w:sz w:val="24"/>
          <w:szCs w:val="24"/>
        </w:rPr>
        <w:tab/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C0828" w:rsidRDefault="000C7AA7" w:rsidP="00215B73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FC0828">
        <w:rPr>
          <w:rFonts w:ascii="Arial" w:hAnsi="Arial" w:cs="Arial"/>
          <w:b/>
          <w:bCs/>
        </w:rPr>
        <w:t>CLÁUSULA PRIMEIRA – DISPOSIÇÃO GERAL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O presente contrato rege-se pelas disposições da Lei Federal n.º 14/133, de 2021, Artigo 23, suas alterações e as cláusulas seguintes.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0C7AA7" w:rsidP="00215B73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FC0828">
        <w:rPr>
          <w:rFonts w:ascii="Arial" w:hAnsi="Arial" w:cs="Arial"/>
          <w:b/>
          <w:bCs/>
        </w:rPr>
        <w:t>CLÁUSULA SEGUNDA – DO OBJETO</w:t>
      </w:r>
    </w:p>
    <w:p w:rsidR="00FC0828" w:rsidRDefault="00FC0828" w:rsidP="00FC0828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Pr="00446C77">
        <w:rPr>
          <w:rFonts w:ascii="Arial" w:hAnsi="Arial" w:cs="Arial"/>
        </w:rPr>
        <w:t xml:space="preserve">A Contratação de Serviços de Mão de Obras em Geral para a manutenção de diferentes espaços do Município de Lajeado do Bugre/RS por </w:t>
      </w:r>
      <w:r w:rsidRPr="00446C77">
        <w:rPr>
          <w:rFonts w:ascii="Arial" w:hAnsi="Arial" w:cs="Arial"/>
          <w:b/>
          <w:bCs/>
        </w:rPr>
        <w:t>DISPENSA DE LICITAÇÃO</w:t>
      </w:r>
      <w:r w:rsidRPr="00446C77">
        <w:rPr>
          <w:rFonts w:ascii="Arial" w:hAnsi="Arial" w:cs="Arial"/>
        </w:rPr>
        <w:t xml:space="preserve">, se dá em virtude da necessidade da manutenção anual que deve ser realizada nos espaços públicos municipais, </w:t>
      </w:r>
      <w:proofErr w:type="gramStart"/>
      <w:r w:rsidRPr="00446C77">
        <w:rPr>
          <w:rFonts w:ascii="Arial" w:hAnsi="Arial" w:cs="Arial"/>
        </w:rPr>
        <w:t>afim de</w:t>
      </w:r>
      <w:proofErr w:type="gramEnd"/>
      <w:r w:rsidRPr="00446C77">
        <w:rPr>
          <w:rFonts w:ascii="Arial" w:hAnsi="Arial" w:cs="Arial"/>
        </w:rPr>
        <w:t xml:space="preserve"> oferecer melhores condições aos servidores que nos mesmos atuam, bem como ofertar locais agradáveis para momentos de lazer e diversão da população do município de Lajeado do Bugre/RS. A contratação será realizada conforme condições, quantidades e exigências estabelecidas neste instrumento:</w:t>
      </w:r>
    </w:p>
    <w:p w:rsidR="00215B73" w:rsidRDefault="00215B73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C70E1" w:rsidRDefault="00AC70E1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C70E1" w:rsidRDefault="00AC70E1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C70E1" w:rsidRDefault="00AC70E1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E3863" w:rsidRDefault="00EE3863" w:rsidP="00EE3863">
      <w:pPr>
        <w:spacing w:after="0" w:line="240" w:lineRule="auto"/>
        <w:rPr>
          <w:rFonts w:ascii="Arial" w:hAnsi="Arial" w:cs="Arial"/>
          <w:bCs/>
          <w:sz w:val="23"/>
          <w:szCs w:val="23"/>
        </w:rPr>
      </w:pPr>
    </w:p>
    <w:tbl>
      <w:tblPr>
        <w:tblStyle w:val="Tabelacomgrade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850"/>
        <w:gridCol w:w="709"/>
        <w:gridCol w:w="1276"/>
        <w:gridCol w:w="1842"/>
      </w:tblGrid>
      <w:tr w:rsidR="00EE3863" w:rsidTr="007F3A12">
        <w:tc>
          <w:tcPr>
            <w:tcW w:w="851" w:type="dxa"/>
          </w:tcPr>
          <w:p w:rsidR="00EE3863" w:rsidRPr="0077317E" w:rsidRDefault="00EE3863" w:rsidP="00EE3863">
            <w:pPr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7317E">
              <w:rPr>
                <w:rFonts w:ascii="Arial" w:hAnsi="Arial" w:cs="Arial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3828" w:type="dxa"/>
          </w:tcPr>
          <w:p w:rsidR="00EE3863" w:rsidRPr="0077317E" w:rsidRDefault="00EE3863" w:rsidP="00EE3863">
            <w:pPr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7317E"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850" w:type="dxa"/>
          </w:tcPr>
          <w:p w:rsidR="00EE3863" w:rsidRPr="0077317E" w:rsidRDefault="00EE3863" w:rsidP="00EE38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7317E">
              <w:rPr>
                <w:rFonts w:ascii="Arial" w:hAnsi="Arial" w:cs="Arial"/>
                <w:b/>
                <w:bCs/>
                <w:sz w:val="23"/>
                <w:szCs w:val="23"/>
              </w:rPr>
              <w:t>UNI</w:t>
            </w:r>
          </w:p>
        </w:tc>
        <w:tc>
          <w:tcPr>
            <w:tcW w:w="709" w:type="dxa"/>
          </w:tcPr>
          <w:p w:rsidR="00EE3863" w:rsidRPr="0077317E" w:rsidRDefault="00EE3863" w:rsidP="00EE3863">
            <w:pPr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7317E">
              <w:rPr>
                <w:rFonts w:ascii="Arial" w:hAnsi="Arial" w:cs="Arial"/>
                <w:b/>
                <w:bCs/>
                <w:sz w:val="23"/>
                <w:szCs w:val="23"/>
              </w:rPr>
              <w:t>QT</w:t>
            </w:r>
          </w:p>
        </w:tc>
        <w:tc>
          <w:tcPr>
            <w:tcW w:w="1276" w:type="dxa"/>
          </w:tcPr>
          <w:p w:rsidR="00EE3863" w:rsidRPr="0077317E" w:rsidRDefault="00EE3863" w:rsidP="00EE3863">
            <w:pPr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7317E">
              <w:rPr>
                <w:rFonts w:ascii="Arial" w:hAnsi="Arial" w:cs="Arial"/>
                <w:b/>
                <w:bCs/>
                <w:sz w:val="23"/>
                <w:szCs w:val="23"/>
              </w:rPr>
              <w:t>V. UNI</w:t>
            </w:r>
          </w:p>
        </w:tc>
        <w:tc>
          <w:tcPr>
            <w:tcW w:w="1842" w:type="dxa"/>
          </w:tcPr>
          <w:p w:rsidR="00EE3863" w:rsidRPr="0077317E" w:rsidRDefault="00EE3863" w:rsidP="00EE3863">
            <w:pPr>
              <w:spacing w:after="0" w:line="24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7317E">
              <w:rPr>
                <w:rFonts w:ascii="Arial" w:hAnsi="Arial" w:cs="Arial"/>
                <w:b/>
                <w:bCs/>
                <w:sz w:val="23"/>
                <w:szCs w:val="23"/>
              </w:rPr>
              <w:t>V. TOTAL</w:t>
            </w:r>
          </w:p>
        </w:tc>
      </w:tr>
      <w:tr w:rsidR="00EE3863" w:rsidTr="007F3A12">
        <w:tc>
          <w:tcPr>
            <w:tcW w:w="851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01</w:t>
            </w:r>
          </w:p>
        </w:tc>
        <w:tc>
          <w:tcPr>
            <w:tcW w:w="3828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Instalação de rede hidráulica</w:t>
            </w:r>
          </w:p>
        </w:tc>
        <w:tc>
          <w:tcPr>
            <w:tcW w:w="850" w:type="dxa"/>
          </w:tcPr>
          <w:p w:rsidR="00EE3863" w:rsidRDefault="00EE3863" w:rsidP="00EE386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</w:t>
            </w:r>
          </w:p>
        </w:tc>
        <w:tc>
          <w:tcPr>
            <w:tcW w:w="709" w:type="dxa"/>
          </w:tcPr>
          <w:p w:rsidR="00EE3863" w:rsidRDefault="00EE3863" w:rsidP="00EE386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50</w:t>
            </w:r>
          </w:p>
        </w:tc>
        <w:tc>
          <w:tcPr>
            <w:tcW w:w="1276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R$ 19,50</w:t>
            </w:r>
          </w:p>
        </w:tc>
        <w:tc>
          <w:tcPr>
            <w:tcW w:w="1842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R$ 975,00</w:t>
            </w:r>
          </w:p>
        </w:tc>
      </w:tr>
      <w:tr w:rsidR="00EE3863" w:rsidTr="007F3A12">
        <w:trPr>
          <w:trHeight w:val="422"/>
        </w:trPr>
        <w:tc>
          <w:tcPr>
            <w:tcW w:w="851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lastRenderedPageBreak/>
              <w:t>02</w:t>
            </w:r>
          </w:p>
        </w:tc>
        <w:tc>
          <w:tcPr>
            <w:tcW w:w="3828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Serviços de reboco em paredes de alvenaria </w:t>
            </w:r>
          </w:p>
        </w:tc>
        <w:tc>
          <w:tcPr>
            <w:tcW w:w="850" w:type="dxa"/>
          </w:tcPr>
          <w:p w:rsidR="00EE3863" w:rsidRDefault="0046740E" w:rsidP="00467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M2</w:t>
            </w:r>
          </w:p>
        </w:tc>
        <w:tc>
          <w:tcPr>
            <w:tcW w:w="709" w:type="dxa"/>
          </w:tcPr>
          <w:p w:rsidR="00EE3863" w:rsidRDefault="0046740E" w:rsidP="00467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500</w:t>
            </w:r>
          </w:p>
        </w:tc>
        <w:tc>
          <w:tcPr>
            <w:tcW w:w="1276" w:type="dxa"/>
          </w:tcPr>
          <w:p w:rsidR="00EE3863" w:rsidRPr="006E662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R$ </w:t>
            </w:r>
            <w:r w:rsidRPr="00EE3863">
              <w:rPr>
                <w:rFonts w:ascii="Arial" w:hAnsi="Arial" w:cs="Arial"/>
                <w:sz w:val="23"/>
                <w:szCs w:val="23"/>
              </w:rPr>
              <w:t>34,50</w:t>
            </w:r>
          </w:p>
        </w:tc>
        <w:tc>
          <w:tcPr>
            <w:tcW w:w="1842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R$ 17.250,00</w:t>
            </w:r>
          </w:p>
        </w:tc>
      </w:tr>
      <w:tr w:rsidR="00EE3863" w:rsidTr="007F3A12">
        <w:tc>
          <w:tcPr>
            <w:tcW w:w="851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03</w:t>
            </w:r>
          </w:p>
        </w:tc>
        <w:tc>
          <w:tcPr>
            <w:tcW w:w="3828" w:type="dxa"/>
          </w:tcPr>
          <w:p w:rsidR="00EE3863" w:rsidRDefault="0046740E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Acentamento</w:t>
            </w:r>
            <w:proofErr w:type="spellEnd"/>
            <w:r>
              <w:rPr>
                <w:rFonts w:ascii="Arial" w:hAnsi="Arial" w:cs="Arial"/>
                <w:bCs/>
                <w:sz w:val="23"/>
                <w:szCs w:val="23"/>
              </w:rPr>
              <w:t xml:space="preserve"> de piso </w:t>
            </w: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ceramico</w:t>
            </w:r>
            <w:proofErr w:type="spellEnd"/>
          </w:p>
        </w:tc>
        <w:tc>
          <w:tcPr>
            <w:tcW w:w="850" w:type="dxa"/>
          </w:tcPr>
          <w:p w:rsidR="00EE3863" w:rsidRDefault="0046740E" w:rsidP="00467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M2</w:t>
            </w:r>
          </w:p>
        </w:tc>
        <w:tc>
          <w:tcPr>
            <w:tcW w:w="709" w:type="dxa"/>
          </w:tcPr>
          <w:p w:rsidR="00EE3863" w:rsidRDefault="0046740E" w:rsidP="004674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500</w:t>
            </w:r>
          </w:p>
        </w:tc>
        <w:tc>
          <w:tcPr>
            <w:tcW w:w="1276" w:type="dxa"/>
          </w:tcPr>
          <w:p w:rsidR="00EE3863" w:rsidRDefault="0046740E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R$ 34,50</w:t>
            </w:r>
          </w:p>
        </w:tc>
        <w:tc>
          <w:tcPr>
            <w:tcW w:w="1842" w:type="dxa"/>
          </w:tcPr>
          <w:p w:rsidR="00EE3863" w:rsidRDefault="0046740E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R$ 17.250,00</w:t>
            </w:r>
          </w:p>
        </w:tc>
      </w:tr>
      <w:tr w:rsidR="00EE3863" w:rsidTr="007F3A12">
        <w:tc>
          <w:tcPr>
            <w:tcW w:w="851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04</w:t>
            </w:r>
          </w:p>
        </w:tc>
        <w:tc>
          <w:tcPr>
            <w:tcW w:w="3828" w:type="dxa"/>
          </w:tcPr>
          <w:p w:rsidR="00EE3863" w:rsidRDefault="0046740E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Mão de obra para construção </w:t>
            </w:r>
            <w:r w:rsidR="007F3A12">
              <w:rPr>
                <w:rFonts w:ascii="Arial" w:hAnsi="Arial" w:cs="Arial"/>
                <w:bCs/>
                <w:sz w:val="23"/>
                <w:szCs w:val="23"/>
              </w:rPr>
              <w:t>de muro em alvenaria</w:t>
            </w:r>
          </w:p>
        </w:tc>
        <w:tc>
          <w:tcPr>
            <w:tcW w:w="850" w:type="dxa"/>
          </w:tcPr>
          <w:p w:rsidR="00EE3863" w:rsidRDefault="007F3A12" w:rsidP="007F3A1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M2</w:t>
            </w:r>
          </w:p>
        </w:tc>
        <w:tc>
          <w:tcPr>
            <w:tcW w:w="709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100</w:t>
            </w:r>
          </w:p>
        </w:tc>
        <w:tc>
          <w:tcPr>
            <w:tcW w:w="1276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R$ 39,50</w:t>
            </w:r>
          </w:p>
        </w:tc>
        <w:tc>
          <w:tcPr>
            <w:tcW w:w="1842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R$ 3.950,00</w:t>
            </w:r>
          </w:p>
        </w:tc>
      </w:tr>
      <w:tr w:rsidR="00EE3863" w:rsidTr="007F3A12">
        <w:tc>
          <w:tcPr>
            <w:tcW w:w="851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05</w:t>
            </w:r>
          </w:p>
        </w:tc>
        <w:tc>
          <w:tcPr>
            <w:tcW w:w="3828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Demolição de paredes em alvenaria</w:t>
            </w:r>
          </w:p>
        </w:tc>
        <w:tc>
          <w:tcPr>
            <w:tcW w:w="850" w:type="dxa"/>
          </w:tcPr>
          <w:p w:rsidR="00EE3863" w:rsidRDefault="007F3A12" w:rsidP="007F3A1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M2</w:t>
            </w:r>
          </w:p>
        </w:tc>
        <w:tc>
          <w:tcPr>
            <w:tcW w:w="709" w:type="dxa"/>
          </w:tcPr>
          <w:p w:rsidR="00EE3863" w:rsidRDefault="007F3A12" w:rsidP="007F3A1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50</w:t>
            </w:r>
          </w:p>
        </w:tc>
        <w:tc>
          <w:tcPr>
            <w:tcW w:w="1276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R$ 44,50</w:t>
            </w:r>
          </w:p>
        </w:tc>
        <w:tc>
          <w:tcPr>
            <w:tcW w:w="1842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R$ 2.225,00</w:t>
            </w:r>
          </w:p>
        </w:tc>
      </w:tr>
      <w:tr w:rsidR="00EE3863" w:rsidTr="006C39D9">
        <w:trPr>
          <w:trHeight w:val="236"/>
        </w:trPr>
        <w:tc>
          <w:tcPr>
            <w:tcW w:w="851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06</w:t>
            </w:r>
          </w:p>
        </w:tc>
        <w:tc>
          <w:tcPr>
            <w:tcW w:w="3828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Construção de sala em alvenaria</w:t>
            </w:r>
          </w:p>
        </w:tc>
        <w:tc>
          <w:tcPr>
            <w:tcW w:w="850" w:type="dxa"/>
          </w:tcPr>
          <w:p w:rsidR="00EE3863" w:rsidRDefault="007F3A12" w:rsidP="007F3A1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M2</w:t>
            </w:r>
          </w:p>
        </w:tc>
        <w:tc>
          <w:tcPr>
            <w:tcW w:w="709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15</w:t>
            </w:r>
          </w:p>
        </w:tc>
        <w:tc>
          <w:tcPr>
            <w:tcW w:w="1276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R$ 595,00</w:t>
            </w:r>
          </w:p>
        </w:tc>
        <w:tc>
          <w:tcPr>
            <w:tcW w:w="1842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R$ 8.925,00</w:t>
            </w:r>
          </w:p>
        </w:tc>
      </w:tr>
      <w:tr w:rsidR="00EE3863" w:rsidTr="007F3A12">
        <w:tc>
          <w:tcPr>
            <w:tcW w:w="851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07 </w:t>
            </w:r>
          </w:p>
        </w:tc>
        <w:tc>
          <w:tcPr>
            <w:tcW w:w="3828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Colocação de tela de proteção</w:t>
            </w:r>
          </w:p>
        </w:tc>
        <w:tc>
          <w:tcPr>
            <w:tcW w:w="850" w:type="dxa"/>
          </w:tcPr>
          <w:p w:rsidR="00EE3863" w:rsidRDefault="007F3A12" w:rsidP="007F3A1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</w:t>
            </w:r>
          </w:p>
        </w:tc>
        <w:tc>
          <w:tcPr>
            <w:tcW w:w="709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150</w:t>
            </w:r>
          </w:p>
        </w:tc>
        <w:tc>
          <w:tcPr>
            <w:tcW w:w="1276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R$ 17,50</w:t>
            </w:r>
          </w:p>
        </w:tc>
        <w:tc>
          <w:tcPr>
            <w:tcW w:w="1842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R$ 2.625,00</w:t>
            </w:r>
          </w:p>
        </w:tc>
      </w:tr>
      <w:tr w:rsidR="00EE3863" w:rsidTr="007F3A12">
        <w:tc>
          <w:tcPr>
            <w:tcW w:w="851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08</w:t>
            </w:r>
          </w:p>
        </w:tc>
        <w:tc>
          <w:tcPr>
            <w:tcW w:w="3828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Remoção e instalação de janelas e portas</w:t>
            </w:r>
          </w:p>
        </w:tc>
        <w:tc>
          <w:tcPr>
            <w:tcW w:w="850" w:type="dxa"/>
          </w:tcPr>
          <w:p w:rsidR="00EE3863" w:rsidRDefault="007F3A12" w:rsidP="007F3A1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UN</w:t>
            </w:r>
          </w:p>
        </w:tc>
        <w:tc>
          <w:tcPr>
            <w:tcW w:w="709" w:type="dxa"/>
          </w:tcPr>
          <w:p w:rsidR="00EE3863" w:rsidRDefault="007F3A12" w:rsidP="007F3A1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Cs/>
                <w:sz w:val="23"/>
                <w:szCs w:val="23"/>
              </w:rPr>
              <w:t>6</w:t>
            </w:r>
            <w:proofErr w:type="gramEnd"/>
          </w:p>
        </w:tc>
        <w:tc>
          <w:tcPr>
            <w:tcW w:w="1276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R$ 395,00</w:t>
            </w:r>
          </w:p>
        </w:tc>
        <w:tc>
          <w:tcPr>
            <w:tcW w:w="1842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R$ 2.370,00</w:t>
            </w:r>
          </w:p>
        </w:tc>
      </w:tr>
      <w:tr w:rsidR="00EE3863" w:rsidTr="007F3A12">
        <w:tc>
          <w:tcPr>
            <w:tcW w:w="851" w:type="dxa"/>
          </w:tcPr>
          <w:p w:rsidR="00EE3863" w:rsidRDefault="00EE3863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09</w:t>
            </w:r>
          </w:p>
        </w:tc>
        <w:tc>
          <w:tcPr>
            <w:tcW w:w="3828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Reforma e manutenção de espaços públicos</w:t>
            </w:r>
          </w:p>
        </w:tc>
        <w:tc>
          <w:tcPr>
            <w:tcW w:w="850" w:type="dxa"/>
          </w:tcPr>
          <w:p w:rsidR="00EE3863" w:rsidRDefault="007F3A12" w:rsidP="007F3A1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M2</w:t>
            </w:r>
          </w:p>
        </w:tc>
        <w:tc>
          <w:tcPr>
            <w:tcW w:w="709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130</w:t>
            </w:r>
          </w:p>
        </w:tc>
        <w:tc>
          <w:tcPr>
            <w:tcW w:w="1276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R$ 39,70</w:t>
            </w:r>
          </w:p>
        </w:tc>
        <w:tc>
          <w:tcPr>
            <w:tcW w:w="1842" w:type="dxa"/>
          </w:tcPr>
          <w:p w:rsidR="00EE3863" w:rsidRDefault="007F3A12" w:rsidP="00EE3863">
            <w:pPr>
              <w:spacing w:after="0" w:line="240" w:lineRule="auto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R$ 5.161,00</w:t>
            </w:r>
          </w:p>
        </w:tc>
      </w:tr>
    </w:tbl>
    <w:p w:rsidR="00215B73" w:rsidRDefault="007F3A12" w:rsidP="007F3A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VALOR TOTAL: 60.731,00</w:t>
      </w:r>
    </w:p>
    <w:p w:rsidR="00215B73" w:rsidRDefault="00215B73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F52" w:rsidRDefault="00825F52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C0828" w:rsidRDefault="000C7AA7" w:rsidP="00AC70E1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FC0828">
        <w:rPr>
          <w:rFonts w:ascii="Arial" w:hAnsi="Arial" w:cs="Arial"/>
          <w:b/>
          <w:bCs/>
        </w:rPr>
        <w:t>CLÁUSULA TERCEIRA – DA FORMA DE PRESTAÇÃO DOS SERVIÇOS.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 Conforme o objeto do contrato o contratante fica a disposição de sanar todas as demandas, passando as informações necessárias e no repasse de informações aos serviços previamente descritos acima.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0C7AA7" w:rsidP="00AC70E1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FC0828">
        <w:rPr>
          <w:rFonts w:ascii="Arial" w:hAnsi="Arial" w:cs="Arial"/>
          <w:b/>
          <w:bCs/>
        </w:rPr>
        <w:t>CLÁUSULA QUARTA – DO PREÇO, FORMA DE PAGAMENTO E REAJUSTE.</w:t>
      </w:r>
    </w:p>
    <w:p w:rsidR="00FC0828" w:rsidRPr="00446C77" w:rsidRDefault="00FC0828" w:rsidP="00FC0828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 w:rsidRPr="00446C77">
        <w:rPr>
          <w:rFonts w:ascii="Arial" w:hAnsi="Arial" w:cs="Arial"/>
        </w:rPr>
        <w:t xml:space="preserve">O custo estimado total </w:t>
      </w:r>
      <w:r w:rsidR="00AC70E1">
        <w:rPr>
          <w:rFonts w:ascii="Arial" w:hAnsi="Arial" w:cs="Arial"/>
        </w:rPr>
        <w:t>da contratação é de R$ 60.731,00 (sessenta mil setecentos e trinta e um reais</w:t>
      </w:r>
      <w:r w:rsidRPr="00446C77">
        <w:rPr>
          <w:rFonts w:ascii="Arial" w:hAnsi="Arial" w:cs="Arial"/>
        </w:rPr>
        <w:t>), conforme custos unitários apostos na tabela acima.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0C7AA7" w:rsidP="00AC70E1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FC0828">
        <w:rPr>
          <w:rFonts w:ascii="Arial" w:hAnsi="Arial" w:cs="Arial"/>
          <w:b/>
          <w:bCs/>
        </w:rPr>
        <w:t>CLÁUSULA QUINTA – DO PRAZO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5.1. O prazo de vigência do presente contrato será de até 10 meses, contados a partir da assinatura do contrato, podendo ser prorrogado mediante acordo entre as partes.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C0828" w:rsidRDefault="000C7AA7" w:rsidP="00AC70E1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="00FC0828">
        <w:rPr>
          <w:rFonts w:ascii="Arial" w:hAnsi="Arial" w:cs="Arial"/>
          <w:b/>
          <w:bCs/>
        </w:rPr>
        <w:t>CLÁUSULA SEXTA – DAS PENALIDADES</w:t>
      </w:r>
    </w:p>
    <w:p w:rsidR="00FC0828" w:rsidRDefault="00AC70E1" w:rsidP="00AC70E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A empresa </w:t>
      </w:r>
      <w:r w:rsidRPr="00AC70E1">
        <w:rPr>
          <w:rFonts w:ascii="Arial" w:hAnsi="Arial" w:cs="Arial"/>
          <w:b/>
        </w:rPr>
        <w:t xml:space="preserve">Jorge Marcos de Oliveira </w:t>
      </w:r>
      <w:r w:rsidR="00FC0828">
        <w:rPr>
          <w:rFonts w:ascii="Arial" w:hAnsi="Arial" w:cs="Arial"/>
        </w:rPr>
        <w:t>ficará sujeita, no caso de inexecução total ou parcial do contrato, às seguintes penalidades, garantido o direito de ampla defesa:</w:t>
      </w:r>
      <w:r>
        <w:rPr>
          <w:rFonts w:ascii="Arial" w:hAnsi="Arial" w:cs="Arial"/>
        </w:rPr>
        <w:t xml:space="preserve"> </w:t>
      </w:r>
      <w:r w:rsidR="00FC0828"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  <w:r>
        <w:rPr>
          <w:rFonts w:ascii="Arial" w:hAnsi="Arial" w:cs="Arial"/>
        </w:rPr>
        <w:t xml:space="preserve"> </w:t>
      </w:r>
      <w:r w:rsidR="00FC0828">
        <w:rPr>
          <w:rFonts w:ascii="Arial" w:hAnsi="Arial" w:cs="Arial"/>
        </w:rPr>
        <w:t xml:space="preserve">6.3. Multa, no valor correspondente a 1% (um por cento) do valor da mensalidade, por dia de atraso, no caso de reincidência </w:t>
      </w:r>
      <w:r>
        <w:rPr>
          <w:rFonts w:ascii="Arial" w:hAnsi="Arial" w:cs="Arial"/>
        </w:rPr>
        <w:t xml:space="preserve">específica.                                                       </w:t>
      </w:r>
      <w:r w:rsidR="00FC0828">
        <w:rPr>
          <w:rFonts w:ascii="Arial" w:hAnsi="Arial" w:cs="Arial"/>
        </w:rPr>
        <w:t xml:space="preserve">6.4. Suspensão do direito de contratar com o MUNICÍPIO, pelo prazo de </w:t>
      </w:r>
      <w:proofErr w:type="gramStart"/>
      <w:r w:rsidR="00FC0828">
        <w:rPr>
          <w:rFonts w:ascii="Arial" w:hAnsi="Arial" w:cs="Arial"/>
        </w:rPr>
        <w:t>1</w:t>
      </w:r>
      <w:proofErr w:type="gramEnd"/>
      <w:r w:rsidR="00FC0828">
        <w:rPr>
          <w:rFonts w:ascii="Arial" w:hAnsi="Arial" w:cs="Arial"/>
        </w:rPr>
        <w:t xml:space="preserve"> (um) ano, na hipótese de reiterado descumprime</w:t>
      </w:r>
      <w:r>
        <w:rPr>
          <w:rFonts w:ascii="Arial" w:hAnsi="Arial" w:cs="Arial"/>
        </w:rPr>
        <w:t xml:space="preserve">nto das obrigações contratuais.                      </w:t>
      </w:r>
      <w:r w:rsidR="00FC0828"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No caso de imposição de multa, o respectivo valor será deduzido dos créditos da </w:t>
      </w:r>
      <w:r w:rsidR="007D722A">
        <w:rPr>
          <w:rFonts w:ascii="Arial" w:hAnsi="Arial" w:cs="Arial"/>
          <w:b/>
          <w:sz w:val="23"/>
          <w:szCs w:val="23"/>
        </w:rPr>
        <w:t>Jorge Marcos de Oliveira</w:t>
      </w:r>
      <w:r>
        <w:rPr>
          <w:rFonts w:ascii="Arial" w:hAnsi="Arial" w:cs="Arial"/>
        </w:rPr>
        <w:t xml:space="preserve"> na data em que o MUNICÍPIO pagar a prestação mensal.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0C7AA7" w:rsidP="00AC70E1">
      <w:pPr>
        <w:shd w:val="clear" w:color="auto" w:fill="DDD9C3" w:themeFill="background2" w:themeFillShade="E6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</w:t>
      </w:r>
      <w:r w:rsidR="00FC0828">
        <w:rPr>
          <w:rFonts w:ascii="Arial" w:hAnsi="Arial" w:cs="Arial"/>
          <w:b/>
          <w:bCs/>
        </w:rPr>
        <w:t>CLÁUSULA SETIMA – DA RESCISÃO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7.1. Considera-se rescindido, automaticamente, o contrato nas hipóteses de declaração de inidoneidade e suspensão do direito de contratar, previstas na cláusula anterior.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7.2. Poderá também ser rescindido em comum acordo entre as partes ou em casos de interesse público.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0C7AA7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hd w:val="clear" w:color="auto" w:fill="DDD9C3" w:themeFill="background2" w:themeFillShade="E6"/>
        </w:rPr>
        <w:t xml:space="preserve">8. </w:t>
      </w:r>
      <w:r w:rsidR="00FC0828" w:rsidRPr="00AC70E1">
        <w:rPr>
          <w:rFonts w:ascii="Arial" w:hAnsi="Arial" w:cs="Arial"/>
          <w:b/>
          <w:bCs/>
          <w:shd w:val="clear" w:color="auto" w:fill="DDD9C3" w:themeFill="background2" w:themeFillShade="E6"/>
        </w:rPr>
        <w:t>CLÁUSULA OITAVA – DA DOTAÇÃO ORÇAMENTÁRIA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A despesas provenientes da presente contratação</w:t>
      </w:r>
      <w:proofErr w:type="gramStart"/>
      <w:r>
        <w:rPr>
          <w:rFonts w:ascii="Arial" w:hAnsi="Arial" w:cs="Arial"/>
        </w:rPr>
        <w:t>, correrá</w:t>
      </w:r>
      <w:proofErr w:type="gramEnd"/>
      <w:r>
        <w:rPr>
          <w:rFonts w:ascii="Arial" w:hAnsi="Arial" w:cs="Arial"/>
        </w:rPr>
        <w:t xml:space="preserve"> à conta da dotação orçamentária municipal do ano vigente.</w:t>
      </w: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0C7AA7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hd w:val="clear" w:color="auto" w:fill="DDD9C3" w:themeFill="background2" w:themeFillShade="E6"/>
        </w:rPr>
        <w:t xml:space="preserve">9. </w:t>
      </w:r>
      <w:r w:rsidR="00FC0828" w:rsidRPr="00AC70E1">
        <w:rPr>
          <w:rFonts w:ascii="Arial" w:hAnsi="Arial" w:cs="Arial"/>
          <w:b/>
          <w:bCs/>
          <w:shd w:val="clear" w:color="auto" w:fill="DDD9C3" w:themeFill="background2" w:themeFillShade="E6"/>
        </w:rPr>
        <w:t>CLÁUSULA NONA – DO FORO</w:t>
      </w:r>
    </w:p>
    <w:p w:rsidR="000C7AA7" w:rsidRDefault="000C7AA7" w:rsidP="000C7A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9.1 </w:t>
      </w:r>
      <w:r>
        <w:rPr>
          <w:rFonts w:ascii="Arial" w:hAnsi="Arial" w:cs="Arial"/>
        </w:rPr>
        <w:t>O Foro competente para dirimir quaisquer dúvidas decorrentes da presente contratação será o Fórum da Comarca de Palmeira das Missões/RS.</w:t>
      </w:r>
    </w:p>
    <w:p w:rsidR="000C7AA7" w:rsidRDefault="000C7AA7" w:rsidP="000C7AA7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:rsidR="000C7AA7" w:rsidRDefault="000C7AA7" w:rsidP="000C7AA7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:rsidR="000C7AA7" w:rsidRDefault="000C7AA7" w:rsidP="000C7AA7">
      <w:pPr>
        <w:spacing w:after="204" w:line="256" w:lineRule="auto"/>
        <w:jc w:val="center"/>
        <w:rPr>
          <w:rFonts w:ascii="Arial" w:eastAsia="Times New Roman" w:hAnsi="Arial" w:cs="Arial"/>
          <w:b/>
          <w:bCs/>
        </w:rPr>
      </w:pPr>
    </w:p>
    <w:p w:rsidR="000C7AA7" w:rsidRDefault="000C7AA7" w:rsidP="000C7AA7">
      <w:pPr>
        <w:spacing w:after="204" w:line="256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14 de Março de 2025.</w:t>
      </w:r>
    </w:p>
    <w:p w:rsidR="000C7AA7" w:rsidRDefault="000C7AA7" w:rsidP="000C7AA7">
      <w:pPr>
        <w:spacing w:after="204" w:line="256" w:lineRule="auto"/>
        <w:rPr>
          <w:rFonts w:ascii="Arial" w:eastAsia="Times New Roman" w:hAnsi="Arial" w:cs="Arial"/>
          <w:b/>
          <w:bCs/>
          <w:sz w:val="23"/>
          <w:szCs w:val="23"/>
        </w:rPr>
      </w:pPr>
    </w:p>
    <w:p w:rsidR="000C7AA7" w:rsidRDefault="000C7AA7" w:rsidP="000C7AA7">
      <w:pPr>
        <w:rPr>
          <w:rFonts w:ascii="Arial" w:hAnsi="Arial" w:cs="Arial"/>
          <w:sz w:val="23"/>
          <w:szCs w:val="23"/>
        </w:rPr>
      </w:pPr>
    </w:p>
    <w:p w:rsidR="000C7AA7" w:rsidRDefault="000C7AA7" w:rsidP="000C7AA7">
      <w:pPr>
        <w:rPr>
          <w:rFonts w:ascii="Arial" w:hAnsi="Arial" w:cs="Arial"/>
          <w:sz w:val="23"/>
          <w:szCs w:val="23"/>
        </w:rPr>
      </w:pPr>
    </w:p>
    <w:p w:rsidR="000C7AA7" w:rsidRDefault="000C7AA7" w:rsidP="000C7AA7">
      <w:pPr>
        <w:jc w:val="center"/>
        <w:rPr>
          <w:rFonts w:ascii="Arial" w:hAnsi="Arial" w:cs="Arial"/>
          <w:sz w:val="23"/>
          <w:szCs w:val="23"/>
        </w:rPr>
      </w:pPr>
    </w:p>
    <w:p w:rsidR="000C7AA7" w:rsidRDefault="000C7AA7" w:rsidP="000C7AA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0C7AA7" w:rsidRDefault="000C7AA7" w:rsidP="000C7AA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</w:t>
      </w:r>
      <w:r>
        <w:rPr>
          <w:rFonts w:ascii="Arial" w:hAnsi="Arial" w:cs="Arial"/>
          <w:b/>
          <w:sz w:val="23"/>
          <w:szCs w:val="23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JORGE MARCOS DE OLIVEIRA</w:t>
      </w:r>
    </w:p>
    <w:p w:rsidR="000C7AA7" w:rsidRDefault="000C7AA7" w:rsidP="000C7AA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Sócio/administrador</w:t>
      </w:r>
    </w:p>
    <w:p w:rsidR="000C7AA7" w:rsidRDefault="000C7AA7" w:rsidP="000C7AA7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            </w:t>
      </w:r>
      <w:r>
        <w:rPr>
          <w:rFonts w:ascii="Arial" w:hAnsi="Arial" w:cs="Arial"/>
          <w:i/>
          <w:sz w:val="23"/>
          <w:szCs w:val="23"/>
        </w:rPr>
        <w:t xml:space="preserve">                               </w:t>
      </w:r>
      <w:r>
        <w:rPr>
          <w:rFonts w:ascii="Arial" w:hAnsi="Arial" w:cs="Arial"/>
          <w:i/>
          <w:sz w:val="23"/>
          <w:szCs w:val="23"/>
        </w:rPr>
        <w:t>CONTRATADA</w:t>
      </w:r>
    </w:p>
    <w:p w:rsidR="000C7AA7" w:rsidRDefault="000C7AA7" w:rsidP="000C7AA7"/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FC0828" w:rsidRDefault="00FC0828" w:rsidP="00FC08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C37BE6" w:rsidRDefault="00C37BE6"/>
    <w:sectPr w:rsidR="00C37BE6" w:rsidSect="001818D4">
      <w:pgSz w:w="11906" w:h="16838"/>
      <w:pgMar w:top="2668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E1" w:rsidRDefault="00AC70E1" w:rsidP="00FC0828">
      <w:pPr>
        <w:spacing w:after="0" w:line="240" w:lineRule="auto"/>
      </w:pPr>
      <w:r>
        <w:separator/>
      </w:r>
    </w:p>
  </w:endnote>
  <w:endnote w:type="continuationSeparator" w:id="0">
    <w:p w:rsidR="00AC70E1" w:rsidRDefault="00AC70E1" w:rsidP="00FC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E1" w:rsidRDefault="00AC70E1" w:rsidP="00FC0828">
      <w:pPr>
        <w:spacing w:after="0" w:line="240" w:lineRule="auto"/>
      </w:pPr>
      <w:r>
        <w:separator/>
      </w:r>
    </w:p>
  </w:footnote>
  <w:footnote w:type="continuationSeparator" w:id="0">
    <w:p w:rsidR="00AC70E1" w:rsidRDefault="00AC70E1" w:rsidP="00FC0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28"/>
    <w:rsid w:val="000A324C"/>
    <w:rsid w:val="000C7AA7"/>
    <w:rsid w:val="001818D4"/>
    <w:rsid w:val="00215B73"/>
    <w:rsid w:val="00270CEB"/>
    <w:rsid w:val="0046740E"/>
    <w:rsid w:val="006C39D9"/>
    <w:rsid w:val="007D722A"/>
    <w:rsid w:val="007F3A12"/>
    <w:rsid w:val="00825F52"/>
    <w:rsid w:val="00860A24"/>
    <w:rsid w:val="009B6B18"/>
    <w:rsid w:val="00AC70E1"/>
    <w:rsid w:val="00C37BE6"/>
    <w:rsid w:val="00EE3863"/>
    <w:rsid w:val="00FC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28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828"/>
  </w:style>
  <w:style w:type="paragraph" w:styleId="Rodap">
    <w:name w:val="footer"/>
    <w:basedOn w:val="Normal"/>
    <w:link w:val="RodapChar"/>
    <w:uiPriority w:val="99"/>
    <w:unhideWhenUsed/>
    <w:rsid w:val="00FC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828"/>
  </w:style>
  <w:style w:type="table" w:customStyle="1" w:styleId="TableGrid">
    <w:name w:val="TableGrid"/>
    <w:rsid w:val="00FC082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6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28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828"/>
  </w:style>
  <w:style w:type="paragraph" w:styleId="Rodap">
    <w:name w:val="footer"/>
    <w:basedOn w:val="Normal"/>
    <w:link w:val="RodapChar"/>
    <w:uiPriority w:val="99"/>
    <w:unhideWhenUsed/>
    <w:rsid w:val="00FC0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828"/>
  </w:style>
  <w:style w:type="table" w:customStyle="1" w:styleId="TableGrid">
    <w:name w:val="TableGrid"/>
    <w:rsid w:val="00FC082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60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838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9</cp:revision>
  <cp:lastPrinted>2025-03-17T19:18:00Z</cp:lastPrinted>
  <dcterms:created xsi:type="dcterms:W3CDTF">2024-08-19T15:31:00Z</dcterms:created>
  <dcterms:modified xsi:type="dcterms:W3CDTF">2025-03-17T19:21:00Z</dcterms:modified>
</cp:coreProperties>
</file>