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C4" w:rsidRDefault="00BA02C4" w:rsidP="00BA02C4">
      <w:pPr>
        <w:rPr>
          <w:rFonts w:ascii="Arial" w:hAnsi="Arial" w:cs="Arial"/>
          <w:b/>
          <w:sz w:val="23"/>
          <w:szCs w:val="23"/>
        </w:rPr>
      </w:pPr>
      <w:r>
        <w:rPr>
          <w:rFonts w:ascii="Arial" w:hAnsi="Arial" w:cs="Arial"/>
          <w:b/>
          <w:sz w:val="23"/>
          <w:szCs w:val="23"/>
        </w:rPr>
        <w:t>CONTRATO Nº 44</w:t>
      </w:r>
      <w:r>
        <w:rPr>
          <w:rFonts w:ascii="Arial" w:hAnsi="Arial" w:cs="Arial"/>
          <w:b/>
          <w:sz w:val="23"/>
          <w:szCs w:val="23"/>
        </w:rPr>
        <w:t>/2024</w:t>
      </w:r>
    </w:p>
    <w:p w:rsidR="00BA02C4" w:rsidRDefault="00BA02C4" w:rsidP="00BA02C4">
      <w:pPr>
        <w:spacing w:line="276" w:lineRule="auto"/>
        <w:ind w:left="4395"/>
        <w:jc w:val="both"/>
        <w:rPr>
          <w:rFonts w:ascii="Arial" w:hAnsi="Arial" w:cs="Arial"/>
          <w:b/>
          <w:sz w:val="23"/>
          <w:szCs w:val="23"/>
        </w:rPr>
      </w:pPr>
    </w:p>
    <w:p w:rsidR="00BA02C4" w:rsidRDefault="00BA02C4" w:rsidP="00BA02C4">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sidR="005B47AF">
        <w:rPr>
          <w:rFonts w:ascii="Arial" w:hAnsi="Arial" w:cs="Arial"/>
          <w:b/>
          <w:sz w:val="23"/>
          <w:szCs w:val="23"/>
        </w:rPr>
        <w:t xml:space="preserve"> DELTA SOLUÇÕES EM INFORMÁTICA LTDA</w:t>
      </w:r>
      <w:r>
        <w:rPr>
          <w:rFonts w:ascii="Arial" w:hAnsi="Arial" w:cs="Arial"/>
          <w:b/>
          <w:sz w:val="23"/>
          <w:szCs w:val="23"/>
        </w:rPr>
        <w:t>.</w:t>
      </w:r>
    </w:p>
    <w:p w:rsidR="00BA02C4" w:rsidRDefault="00BA02C4" w:rsidP="00BA02C4">
      <w:pPr>
        <w:ind w:firstLine="708"/>
        <w:jc w:val="both"/>
        <w:rPr>
          <w:rFonts w:ascii="Arial" w:hAnsi="Arial" w:cs="Arial"/>
          <w:sz w:val="23"/>
          <w:szCs w:val="23"/>
        </w:rPr>
      </w:pPr>
    </w:p>
    <w:p w:rsidR="005B47AF" w:rsidRPr="005B47AF" w:rsidRDefault="00BA02C4" w:rsidP="005B47AF">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5B47AF" w:rsidRPr="005B47AF">
        <w:rPr>
          <w:rFonts w:ascii="Arial" w:hAnsi="Arial" w:cs="Arial"/>
          <w:b/>
          <w:sz w:val="23"/>
          <w:szCs w:val="23"/>
        </w:rPr>
        <w:t xml:space="preserve"> </w:t>
      </w:r>
      <w:r w:rsidR="005B47AF">
        <w:rPr>
          <w:rFonts w:ascii="Arial" w:hAnsi="Arial" w:cs="Arial"/>
          <w:b/>
          <w:sz w:val="23"/>
          <w:szCs w:val="23"/>
        </w:rPr>
        <w:t>DELTA SOLUÇÕES EM INFORMÁTICA LTDA</w:t>
      </w:r>
      <w:r w:rsidR="005B47AF">
        <w:rPr>
          <w:rFonts w:ascii="Arial" w:hAnsi="Arial" w:cs="Arial"/>
          <w:b/>
          <w:sz w:val="23"/>
          <w:szCs w:val="23"/>
        </w:rPr>
        <w:t>, CNPJ: 03.703.992/0001-01</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sidR="005B47AF">
        <w:rPr>
          <w:rFonts w:ascii="Arial" w:hAnsi="Arial" w:cs="Arial"/>
          <w:b/>
          <w:sz w:val="23"/>
          <w:szCs w:val="23"/>
        </w:rPr>
        <w:t>Porto Alegre</w:t>
      </w:r>
      <w:r>
        <w:rPr>
          <w:rFonts w:ascii="Arial" w:hAnsi="Arial" w:cs="Arial"/>
          <w:b/>
          <w:sz w:val="23"/>
          <w:szCs w:val="23"/>
        </w:rPr>
        <w:t xml:space="preserve"> </w:t>
      </w:r>
      <w:r>
        <w:rPr>
          <w:rFonts w:ascii="Arial" w:hAnsi="Arial" w:cs="Arial"/>
          <w:sz w:val="23"/>
          <w:szCs w:val="23"/>
        </w:rPr>
        <w:t>- RS, na</w:t>
      </w:r>
      <w:r w:rsidR="005B47AF">
        <w:rPr>
          <w:rFonts w:ascii="Arial" w:hAnsi="Arial" w:cs="Arial"/>
          <w:sz w:val="23"/>
          <w:szCs w:val="23"/>
        </w:rPr>
        <w:t xml:space="preserve"> </w:t>
      </w:r>
      <w:proofErr w:type="spellStart"/>
      <w:r w:rsidR="005B47AF">
        <w:rPr>
          <w:rFonts w:ascii="Arial" w:hAnsi="Arial" w:cs="Arial"/>
          <w:sz w:val="23"/>
          <w:szCs w:val="23"/>
        </w:rPr>
        <w:t>Av</w:t>
      </w:r>
      <w:proofErr w:type="spellEnd"/>
      <w:r w:rsidR="005B47AF">
        <w:rPr>
          <w:rFonts w:ascii="Arial" w:hAnsi="Arial" w:cs="Arial"/>
          <w:sz w:val="23"/>
          <w:szCs w:val="23"/>
        </w:rPr>
        <w:t xml:space="preserve"> Lajeado, Bairro, Petrópolis</w:t>
      </w:r>
      <w:r>
        <w:rPr>
          <w:rFonts w:ascii="Arial" w:hAnsi="Arial" w:cs="Arial"/>
          <w:sz w:val="23"/>
          <w:szCs w:val="23"/>
        </w:rPr>
        <w:t>, inscrita no CNPJ/MF sob nº</w:t>
      </w:r>
      <w:r w:rsidR="005B47AF">
        <w:rPr>
          <w:rFonts w:ascii="Arial" w:hAnsi="Arial" w:cs="Arial"/>
          <w:sz w:val="23"/>
          <w:szCs w:val="23"/>
        </w:rPr>
        <w:t xml:space="preserve"> </w:t>
      </w:r>
      <w:r w:rsidR="005B47AF">
        <w:rPr>
          <w:rFonts w:ascii="Arial" w:hAnsi="Arial" w:cs="Arial"/>
          <w:b/>
          <w:sz w:val="23"/>
          <w:szCs w:val="23"/>
        </w:rPr>
        <w:t>03.703.992/0001-01</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w:t>
      </w:r>
      <w:r w:rsidR="005B47AF">
        <w:rPr>
          <w:rFonts w:ascii="Arial" w:hAnsi="Arial" w:cs="Arial"/>
          <w:b/>
          <w:sz w:val="23"/>
          <w:szCs w:val="23"/>
        </w:rPr>
        <w:t>o pelo Sr</w:t>
      </w:r>
      <w:r>
        <w:rPr>
          <w:rFonts w:ascii="Arial" w:hAnsi="Arial" w:cs="Arial"/>
          <w:b/>
          <w:sz w:val="23"/>
          <w:szCs w:val="23"/>
        </w:rPr>
        <w:t>.</w:t>
      </w:r>
      <w:r w:rsidR="005B47AF">
        <w:rPr>
          <w:rFonts w:ascii="Arial" w:hAnsi="Arial" w:cs="Arial"/>
          <w:b/>
          <w:sz w:val="23"/>
          <w:szCs w:val="23"/>
        </w:rPr>
        <w:t xml:space="preserve"> Jorge Luiz Alano, brasileiro, divorciado, analista de sistemas</w:t>
      </w:r>
      <w:r>
        <w:rPr>
          <w:rFonts w:ascii="Arial" w:hAnsi="Arial" w:cs="Arial"/>
          <w:b/>
          <w:sz w:val="23"/>
          <w:szCs w:val="23"/>
        </w:rPr>
        <w:t xml:space="preserve">, CPF: </w:t>
      </w:r>
      <w:r w:rsidR="005B47AF">
        <w:rPr>
          <w:rFonts w:ascii="Arial" w:hAnsi="Arial" w:cs="Arial"/>
          <w:b/>
          <w:sz w:val="23"/>
          <w:szCs w:val="23"/>
        </w:rPr>
        <w:t xml:space="preserve">701.246.719-34 </w:t>
      </w:r>
      <w:r>
        <w:rPr>
          <w:rFonts w:ascii="Arial" w:hAnsi="Arial" w:cs="Arial"/>
          <w:b/>
          <w:sz w:val="23"/>
          <w:szCs w:val="23"/>
        </w:rPr>
        <w:t>e endereço Rua</w:t>
      </w:r>
      <w:r w:rsidR="005B47AF">
        <w:rPr>
          <w:rFonts w:ascii="Arial" w:hAnsi="Arial" w:cs="Arial"/>
          <w:b/>
          <w:sz w:val="23"/>
          <w:szCs w:val="23"/>
        </w:rPr>
        <w:t xml:space="preserve"> </w:t>
      </w:r>
      <w:proofErr w:type="spellStart"/>
      <w:r w:rsidR="005B47AF">
        <w:rPr>
          <w:rFonts w:ascii="Arial" w:hAnsi="Arial" w:cs="Arial"/>
          <w:b/>
          <w:sz w:val="23"/>
          <w:szCs w:val="23"/>
        </w:rPr>
        <w:t>Av</w:t>
      </w:r>
      <w:proofErr w:type="spellEnd"/>
      <w:r w:rsidR="005B47AF">
        <w:rPr>
          <w:rFonts w:ascii="Arial" w:hAnsi="Arial" w:cs="Arial"/>
          <w:b/>
          <w:sz w:val="23"/>
          <w:szCs w:val="23"/>
        </w:rPr>
        <w:t xml:space="preserve"> Lajeado, n° 1212, bairro, Petrópolis</w:t>
      </w:r>
      <w:r>
        <w:rPr>
          <w:rFonts w:ascii="Arial" w:hAnsi="Arial" w:cs="Arial"/>
          <w:b/>
          <w:sz w:val="23"/>
          <w:szCs w:val="23"/>
        </w:rPr>
        <w:t>,</w:t>
      </w:r>
      <w:r w:rsidR="005B47AF">
        <w:rPr>
          <w:rFonts w:ascii="Arial" w:hAnsi="Arial" w:cs="Arial"/>
          <w:sz w:val="23"/>
          <w:szCs w:val="23"/>
        </w:rPr>
        <w:t xml:space="preserve"> Porto Alegre</w:t>
      </w:r>
      <w:r>
        <w:rPr>
          <w:rFonts w:ascii="Arial" w:hAnsi="Arial" w:cs="Arial"/>
          <w:sz w:val="23"/>
          <w:szCs w:val="23"/>
        </w:rPr>
        <w:t xml:space="preserve"> - RS, têm entre si, certo e ajustado, firmam o presente contrato median</w:t>
      </w:r>
      <w:r w:rsidR="005B47AF">
        <w:rPr>
          <w:rFonts w:ascii="Arial" w:hAnsi="Arial" w:cs="Arial"/>
          <w:sz w:val="23"/>
          <w:szCs w:val="23"/>
        </w:rPr>
        <w:t>te ao Processo Licitatório n° 34</w:t>
      </w:r>
      <w:r>
        <w:rPr>
          <w:rFonts w:ascii="Arial" w:hAnsi="Arial" w:cs="Arial"/>
          <w:sz w:val="23"/>
          <w:szCs w:val="23"/>
        </w:rPr>
        <w:t xml:space="preserve">/2024, </w:t>
      </w:r>
      <w:r w:rsidR="005B47AF">
        <w:rPr>
          <w:rFonts w:ascii="Arial" w:hAnsi="Arial" w:cs="Arial"/>
          <w:sz w:val="23"/>
          <w:szCs w:val="23"/>
        </w:rPr>
        <w:t>inexigibilidade n° 03</w:t>
      </w:r>
      <w:r>
        <w:rPr>
          <w:rFonts w:ascii="Arial" w:hAnsi="Arial" w:cs="Arial"/>
          <w:sz w:val="23"/>
          <w:szCs w:val="23"/>
        </w:rPr>
        <w:t>/2024, as seguintes cláusulas e condições:</w:t>
      </w:r>
    </w:p>
    <w:p w:rsidR="005B47AF" w:rsidRPr="00B20F53" w:rsidRDefault="00BB7330" w:rsidP="005B47AF">
      <w:pPr>
        <w:numPr>
          <w:ilvl w:val="0"/>
          <w:numId w:val="1"/>
        </w:numPr>
        <w:shd w:val="clear" w:color="auto" w:fill="E6E6E6"/>
        <w:tabs>
          <w:tab w:val="left" w:pos="142"/>
        </w:tabs>
        <w:spacing w:after="0" w:line="240" w:lineRule="auto"/>
        <w:ind w:left="284" w:hanging="299"/>
        <w:rPr>
          <w:rFonts w:ascii="Arial" w:hAnsi="Arial" w:cs="Arial"/>
        </w:rPr>
      </w:pPr>
      <w:r>
        <w:rPr>
          <w:rFonts w:ascii="Arial" w:hAnsi="Arial" w:cs="Arial"/>
          <w:b/>
        </w:rPr>
        <w:t xml:space="preserve">CLAÚSULA PRIMEIRA - </w:t>
      </w:r>
      <w:r w:rsidR="005B47AF" w:rsidRPr="00B20F53">
        <w:rPr>
          <w:rFonts w:ascii="Arial" w:hAnsi="Arial" w:cs="Arial"/>
          <w:b/>
        </w:rPr>
        <w:t>DAS CONDIÇÕES GERAIS DA CONTRATAÇÃO (ART. 75</w:t>
      </w:r>
      <w:r w:rsidR="005B47AF">
        <w:rPr>
          <w:rFonts w:ascii="Arial" w:hAnsi="Arial" w:cs="Arial"/>
          <w:b/>
        </w:rPr>
        <w:t>º, V</w:t>
      </w:r>
      <w:r w:rsidR="005B47AF" w:rsidRPr="00B20F53">
        <w:rPr>
          <w:rFonts w:ascii="Arial" w:hAnsi="Arial" w:cs="Arial"/>
          <w:b/>
        </w:rPr>
        <w:t xml:space="preserve"> DA LEI 14.133/2021).</w:t>
      </w:r>
    </w:p>
    <w:p w:rsidR="005B47AF" w:rsidRPr="00B20F53" w:rsidRDefault="005B47AF" w:rsidP="005B47AF">
      <w:pPr>
        <w:tabs>
          <w:tab w:val="left" w:pos="142"/>
        </w:tabs>
        <w:spacing w:after="0" w:line="240" w:lineRule="auto"/>
        <w:ind w:right="193"/>
        <w:rPr>
          <w:rFonts w:ascii="Arial" w:hAnsi="Arial" w:cs="Arial"/>
        </w:rPr>
      </w:pPr>
    </w:p>
    <w:p w:rsidR="005B47AF" w:rsidRPr="00B20F53" w:rsidRDefault="005B47AF" w:rsidP="005B47AF">
      <w:pPr>
        <w:tabs>
          <w:tab w:val="left" w:pos="142"/>
        </w:tabs>
        <w:spacing w:after="0" w:line="240" w:lineRule="auto"/>
        <w:rPr>
          <w:rFonts w:ascii="Arial" w:hAnsi="Arial" w:cs="Arial"/>
        </w:rPr>
      </w:pPr>
      <w:r w:rsidRPr="00B20F53">
        <w:rPr>
          <w:rFonts w:ascii="Arial" w:hAnsi="Arial" w:cs="Arial"/>
        </w:rPr>
        <w:t xml:space="preserve"> </w:t>
      </w:r>
    </w:p>
    <w:tbl>
      <w:tblPr>
        <w:tblStyle w:val="TableGrid"/>
        <w:tblW w:w="10200" w:type="dxa"/>
        <w:tblInd w:w="-844" w:type="dxa"/>
        <w:tblCellMar>
          <w:left w:w="102" w:type="dxa"/>
          <w:right w:w="103" w:type="dxa"/>
        </w:tblCellMar>
        <w:tblLook w:val="04A0" w:firstRow="1" w:lastRow="0" w:firstColumn="1" w:lastColumn="0" w:noHBand="0" w:noVBand="1"/>
      </w:tblPr>
      <w:tblGrid>
        <w:gridCol w:w="714"/>
        <w:gridCol w:w="2525"/>
        <w:gridCol w:w="1528"/>
        <w:gridCol w:w="1655"/>
        <w:gridCol w:w="1542"/>
        <w:gridCol w:w="2236"/>
      </w:tblGrid>
      <w:tr w:rsidR="005B47AF" w:rsidRPr="00B20F53" w:rsidTr="005B47AF">
        <w:trPr>
          <w:trHeight w:val="744"/>
        </w:trPr>
        <w:tc>
          <w:tcPr>
            <w:tcW w:w="714"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hanging="17"/>
              <w:rPr>
                <w:rFonts w:ascii="Arial" w:hAnsi="Arial" w:cs="Arial"/>
              </w:rPr>
            </w:pPr>
            <w:r w:rsidRPr="00B20F53">
              <w:rPr>
                <w:rFonts w:ascii="Arial" w:hAnsi="Arial" w:cs="Arial"/>
                <w:b/>
              </w:rPr>
              <w:t>ITEM</w:t>
            </w:r>
          </w:p>
        </w:tc>
        <w:tc>
          <w:tcPr>
            <w:tcW w:w="2525"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right="4" w:hanging="17"/>
              <w:jc w:val="center"/>
              <w:rPr>
                <w:rFonts w:ascii="Arial" w:hAnsi="Arial" w:cs="Arial"/>
              </w:rPr>
            </w:pPr>
            <w:r w:rsidRPr="00B20F53">
              <w:rPr>
                <w:rFonts w:ascii="Arial" w:hAnsi="Arial" w:cs="Arial"/>
                <w:b/>
              </w:rPr>
              <w:t>ESPECIFICAÇÃO</w:t>
            </w:r>
          </w:p>
        </w:tc>
        <w:tc>
          <w:tcPr>
            <w:tcW w:w="1528"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hanging="17"/>
              <w:jc w:val="center"/>
              <w:rPr>
                <w:rFonts w:ascii="Arial" w:hAnsi="Arial" w:cs="Arial"/>
              </w:rPr>
            </w:pPr>
            <w:r w:rsidRPr="00B20F53">
              <w:rPr>
                <w:rFonts w:ascii="Arial" w:hAnsi="Arial" w:cs="Arial"/>
                <w:b/>
              </w:rPr>
              <w:t>UNIDADE DE MEDIDA</w:t>
            </w:r>
          </w:p>
        </w:tc>
        <w:tc>
          <w:tcPr>
            <w:tcW w:w="1655"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hanging="17"/>
              <w:rPr>
                <w:rFonts w:ascii="Arial" w:hAnsi="Arial" w:cs="Arial"/>
              </w:rPr>
            </w:pPr>
            <w:r w:rsidRPr="00B20F53">
              <w:rPr>
                <w:rFonts w:ascii="Arial" w:hAnsi="Arial" w:cs="Arial"/>
                <w:b/>
              </w:rPr>
              <w:t>QUANTIDADE</w:t>
            </w:r>
          </w:p>
        </w:tc>
        <w:tc>
          <w:tcPr>
            <w:tcW w:w="1542"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hanging="17"/>
              <w:jc w:val="center"/>
              <w:rPr>
                <w:rFonts w:ascii="Arial" w:hAnsi="Arial" w:cs="Arial"/>
              </w:rPr>
            </w:pPr>
            <w:r w:rsidRPr="00B20F53">
              <w:rPr>
                <w:rFonts w:ascii="Arial" w:hAnsi="Arial" w:cs="Arial"/>
                <w:b/>
              </w:rPr>
              <w:t>VALOR UNITÁRIO</w:t>
            </w:r>
          </w:p>
        </w:tc>
        <w:tc>
          <w:tcPr>
            <w:tcW w:w="2236" w:type="dxa"/>
            <w:tcBorders>
              <w:top w:val="nil"/>
              <w:left w:val="nil"/>
              <w:bottom w:val="nil"/>
              <w:right w:val="nil"/>
            </w:tcBorders>
            <w:shd w:val="clear" w:color="auto" w:fill="F0F0F0"/>
            <w:vAlign w:val="center"/>
          </w:tcPr>
          <w:p w:rsidR="005B47AF" w:rsidRPr="00B20F53" w:rsidRDefault="005B47AF" w:rsidP="007622EA">
            <w:pPr>
              <w:tabs>
                <w:tab w:val="left" w:pos="142"/>
              </w:tabs>
              <w:spacing w:after="0" w:line="240" w:lineRule="auto"/>
              <w:ind w:hanging="17"/>
              <w:jc w:val="center"/>
              <w:rPr>
                <w:rFonts w:ascii="Arial" w:hAnsi="Arial" w:cs="Arial"/>
              </w:rPr>
            </w:pPr>
            <w:r w:rsidRPr="00B20F53">
              <w:rPr>
                <w:rFonts w:ascii="Arial" w:hAnsi="Arial" w:cs="Arial"/>
                <w:b/>
              </w:rPr>
              <w:t>VALOR TOTAL</w:t>
            </w:r>
          </w:p>
        </w:tc>
      </w:tr>
      <w:tr w:rsidR="005B47AF" w:rsidRPr="00B20F53" w:rsidTr="005B47AF">
        <w:trPr>
          <w:trHeight w:val="1392"/>
        </w:trPr>
        <w:tc>
          <w:tcPr>
            <w:tcW w:w="714"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hanging="17"/>
              <w:jc w:val="center"/>
              <w:rPr>
                <w:rFonts w:ascii="Arial" w:hAnsi="Arial" w:cs="Arial"/>
              </w:rPr>
            </w:pPr>
            <w:proofErr w:type="gramStart"/>
            <w:r w:rsidRPr="00B20F53">
              <w:rPr>
                <w:rFonts w:ascii="Arial" w:hAnsi="Arial" w:cs="Arial"/>
                <w:b/>
              </w:rPr>
              <w:t>1</w:t>
            </w:r>
            <w:proofErr w:type="gramEnd"/>
          </w:p>
        </w:tc>
        <w:tc>
          <w:tcPr>
            <w:tcW w:w="2525"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hanging="17"/>
              <w:jc w:val="center"/>
              <w:rPr>
                <w:rFonts w:ascii="Arial" w:hAnsi="Arial" w:cs="Arial"/>
              </w:rPr>
            </w:pPr>
            <w:r w:rsidRPr="00B20F53">
              <w:rPr>
                <w:rFonts w:ascii="Arial" w:hAnsi="Arial" w:cs="Arial"/>
              </w:rPr>
              <w:t>Contratação de Empresa para Assessoria no E-Social</w:t>
            </w:r>
          </w:p>
        </w:tc>
        <w:tc>
          <w:tcPr>
            <w:tcW w:w="1528"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right="8" w:hanging="17"/>
              <w:jc w:val="center"/>
              <w:rPr>
                <w:rFonts w:ascii="Arial" w:hAnsi="Arial" w:cs="Arial"/>
              </w:rPr>
            </w:pPr>
            <w:r w:rsidRPr="00B20F53">
              <w:rPr>
                <w:rFonts w:ascii="Arial" w:hAnsi="Arial" w:cs="Arial"/>
              </w:rPr>
              <w:t>Meses</w:t>
            </w:r>
          </w:p>
        </w:tc>
        <w:tc>
          <w:tcPr>
            <w:tcW w:w="1655"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right="2" w:hanging="17"/>
              <w:jc w:val="center"/>
              <w:rPr>
                <w:rFonts w:ascii="Arial" w:hAnsi="Arial" w:cs="Arial"/>
              </w:rPr>
            </w:pPr>
            <w:r w:rsidRPr="00B20F53">
              <w:rPr>
                <w:rFonts w:ascii="Arial" w:hAnsi="Arial" w:cs="Arial"/>
              </w:rPr>
              <w:t>09</w:t>
            </w:r>
          </w:p>
        </w:tc>
        <w:tc>
          <w:tcPr>
            <w:tcW w:w="1542"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right="2" w:hanging="17"/>
              <w:jc w:val="center"/>
              <w:rPr>
                <w:rFonts w:ascii="Arial" w:hAnsi="Arial" w:cs="Arial"/>
              </w:rPr>
            </w:pPr>
            <w:r w:rsidRPr="00B20F53">
              <w:rPr>
                <w:rFonts w:ascii="Arial" w:hAnsi="Arial" w:cs="Arial"/>
              </w:rPr>
              <w:t>R$ 3.500,00</w:t>
            </w:r>
          </w:p>
        </w:tc>
        <w:tc>
          <w:tcPr>
            <w:tcW w:w="2236" w:type="dxa"/>
            <w:tcBorders>
              <w:top w:val="nil"/>
              <w:left w:val="nil"/>
              <w:bottom w:val="nil"/>
              <w:right w:val="nil"/>
            </w:tcBorders>
            <w:shd w:val="clear" w:color="auto" w:fill="FFFFFF"/>
            <w:vAlign w:val="center"/>
          </w:tcPr>
          <w:p w:rsidR="005B47AF" w:rsidRPr="00B20F53" w:rsidRDefault="005B47AF" w:rsidP="007622EA">
            <w:pPr>
              <w:tabs>
                <w:tab w:val="left" w:pos="142"/>
              </w:tabs>
              <w:spacing w:after="0" w:line="240" w:lineRule="auto"/>
              <w:ind w:right="3" w:hanging="17"/>
              <w:jc w:val="center"/>
              <w:rPr>
                <w:rFonts w:ascii="Arial" w:hAnsi="Arial" w:cs="Arial"/>
              </w:rPr>
            </w:pPr>
            <w:r w:rsidRPr="00B20F53">
              <w:rPr>
                <w:rFonts w:ascii="Arial" w:hAnsi="Arial" w:cs="Arial"/>
              </w:rPr>
              <w:t>R$ 31.500,00</w:t>
            </w:r>
          </w:p>
        </w:tc>
      </w:tr>
    </w:tbl>
    <w:p w:rsidR="005B47AF" w:rsidRPr="00B20F53" w:rsidRDefault="005B47AF" w:rsidP="005B47AF">
      <w:pPr>
        <w:tabs>
          <w:tab w:val="left" w:pos="142"/>
        </w:tabs>
        <w:spacing w:after="52" w:line="276" w:lineRule="auto"/>
        <w:ind w:right="10678" w:hanging="15"/>
        <w:rPr>
          <w:rFonts w:ascii="Arial" w:hAnsi="Arial" w:cs="Arial"/>
        </w:rPr>
      </w:pPr>
      <w:r w:rsidRPr="00B20F53">
        <w:rPr>
          <w:rFonts w:ascii="Arial" w:hAnsi="Arial" w:cs="Arial"/>
        </w:rPr>
        <w:t xml:space="preserve">  </w:t>
      </w:r>
    </w:p>
    <w:p w:rsidR="005B47AF" w:rsidRPr="00B20F53" w:rsidRDefault="005B47AF" w:rsidP="005B47AF">
      <w:pPr>
        <w:numPr>
          <w:ilvl w:val="1"/>
          <w:numId w:val="1"/>
        </w:numPr>
        <w:tabs>
          <w:tab w:val="left" w:pos="426"/>
        </w:tabs>
        <w:spacing w:after="0" w:line="240" w:lineRule="auto"/>
        <w:ind w:left="0" w:right="193" w:hanging="15"/>
        <w:jc w:val="both"/>
        <w:rPr>
          <w:rFonts w:ascii="Arial" w:hAnsi="Arial" w:cs="Arial"/>
        </w:rPr>
      </w:pPr>
      <w:r w:rsidRPr="00B20F53">
        <w:rPr>
          <w:rFonts w:ascii="Arial" w:hAnsi="Arial" w:cs="Arial"/>
        </w:rPr>
        <w:t>O prazo de vigência da contratação é será de 09 (nove) meses, contados da assinatura do contrato.</w:t>
      </w:r>
    </w:p>
    <w:p w:rsidR="005B47AF" w:rsidRPr="00B20F53" w:rsidRDefault="005B47AF" w:rsidP="005B47AF">
      <w:pPr>
        <w:numPr>
          <w:ilvl w:val="1"/>
          <w:numId w:val="1"/>
        </w:numPr>
        <w:tabs>
          <w:tab w:val="left" w:pos="284"/>
          <w:tab w:val="left" w:pos="426"/>
        </w:tabs>
        <w:spacing w:after="0" w:line="240" w:lineRule="auto"/>
        <w:ind w:left="0" w:right="193" w:hanging="15"/>
        <w:jc w:val="both"/>
        <w:rPr>
          <w:rFonts w:ascii="Arial" w:hAnsi="Arial" w:cs="Arial"/>
        </w:rPr>
      </w:pPr>
      <w:r w:rsidRPr="00B20F53">
        <w:rPr>
          <w:rFonts w:ascii="Arial" w:hAnsi="Arial" w:cs="Arial"/>
        </w:rPr>
        <w:lastRenderedPageBreak/>
        <w:t>O custo estimado total da contratação é de R$ 31.500,00 (trinta e um mil e quinhentos reais), conforme custos unitários apostos na tabela acima.</w:t>
      </w:r>
    </w:p>
    <w:p w:rsidR="005B47AF" w:rsidRPr="00B20F53" w:rsidRDefault="005B47AF" w:rsidP="005B47AF">
      <w:pPr>
        <w:tabs>
          <w:tab w:val="left" w:pos="284"/>
        </w:tabs>
        <w:spacing w:after="0" w:line="240" w:lineRule="auto"/>
        <w:ind w:hanging="15"/>
        <w:rPr>
          <w:rFonts w:ascii="Arial" w:hAnsi="Arial" w:cs="Arial"/>
        </w:rPr>
      </w:pPr>
      <w:r w:rsidRPr="00B20F53">
        <w:rPr>
          <w:rFonts w:ascii="Arial" w:hAnsi="Arial" w:cs="Arial"/>
        </w:rPr>
        <w:t xml:space="preserve"> </w:t>
      </w:r>
    </w:p>
    <w:p w:rsidR="005B47AF" w:rsidRPr="00B20F53" w:rsidRDefault="005B47AF" w:rsidP="00BB7330">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2"/>
        </w:rPr>
      </w:pPr>
      <w:r w:rsidRPr="00B20F53">
        <w:rPr>
          <w:rFonts w:ascii="Arial" w:hAnsi="Arial" w:cs="Arial"/>
          <w:sz w:val="22"/>
        </w:rPr>
        <w:t>2.</w:t>
      </w:r>
      <w:r w:rsidR="00BB7330">
        <w:rPr>
          <w:rFonts w:ascii="Arial" w:hAnsi="Arial" w:cs="Arial"/>
          <w:sz w:val="22"/>
        </w:rPr>
        <w:t xml:space="preserve"> CLÁUSULA SEGUNDA – DA FUNDAMENTAÇÃO E DESCRIÇÃO DA </w:t>
      </w:r>
      <w:r w:rsidRPr="00B20F53">
        <w:rPr>
          <w:rFonts w:ascii="Arial" w:hAnsi="Arial" w:cs="Arial"/>
          <w:sz w:val="22"/>
        </w:rPr>
        <w:t xml:space="preserve">NECESSIDADE DA CONTRATAÇÃO </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 xml:space="preserve">2.1. Considerando que o Decreto 8373/2014 institui o E-Social que é um projeto do governo federal, que tem por objetivo desenvolver um sistema de coleta de informações trabalhistas, previdenciárias e tributárias, armazenando-as em um Ambiente Nacional Virtual, a fim de possibilitar aos órgãos participantes do projeto, na medida da pertinência temática de cada um, a utilização de tais informações para fins trabalhistas, previdenciários, fiscais e para a apuração de tributos e da contribuição para o FGTS e tem o dever de atender ao E-Social todo aquele que contratar prestador de serviço, pessoa física e possua alguma obrigação trabalhista, previdenciária ou tributária, em função dessa relação jurídica, por força da legislação pertinente, está obrigado a enviar informações decorrentes desse fato por meio do E-Social. </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2.2. Então a justificativa de contratação é a obrigatoriedade de informar ao governo dados do órgão e dos servidores e trabalhadores que lhes prestam serviços, independente da categoria, se efetivo, contratado, nomeado ou gestor público, todos precisaram ser informados, logo a contratação da assessoria se justifica para a orientação correta dos leiautes e suas validações e regras exigidos pelos manuais do E-Social.</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2.3. Quando voltamos nossos olhos para o atendimento público, podemos ver que muitas pessoas possuem descontentamento quanto à qualidade e assertividade, afinal, são muito comuns os erros e os casos em que muitos cidadãos são prejudicados pelas faltas de informações sobre determinados procedimentos competentes aos mesmos.</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 xml:space="preserve">2.4. Nesse sentido, é possível ver que o treinamento para funcionários públicos é uma necessidade essencial para administração municipal, estadual ou federal, pois isso traz melhorias em termos de processos internos, como também auxilia no serviço prestado </w:t>
      </w:r>
      <w:proofErr w:type="gramStart"/>
      <w:r w:rsidRPr="00B20F53">
        <w:rPr>
          <w:rFonts w:ascii="Arial" w:hAnsi="Arial" w:cs="Arial"/>
        </w:rPr>
        <w:t>aos urbes</w:t>
      </w:r>
      <w:proofErr w:type="gramEnd"/>
      <w:r w:rsidRPr="00B20F53">
        <w:rPr>
          <w:rFonts w:ascii="Arial" w:hAnsi="Arial" w:cs="Arial"/>
        </w:rPr>
        <w:t>, afinal, os mesmos podem ser beneficiados com um atendimento qualificado e pronto para prestar esclarecimentos de interesse geral.</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2.5. Notoriamente, a capacitação pode ser a grande responsável pela melhoria e eficiência de diferentes processos, trazendo resultados expressivos nos trâmites de interesse de quais quer que sejam os órgãos governamentais. Ante as razões elencadas supra, que, diga-se de passagem, não são as únicas, é que se justifica a necessidade da aquisição em vértice.</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2.6. Assim, resta evidente que o quanto elencado alhures amplificou a obrigatoriedade desta Administração em adotar de medidas que tenha por escopo atender essas finalidades, sendo a principal delas, justamente, a realização da contratação em referência.</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2.7. Vale ressaltar que esta despesa é de extrema importância para que possamos dar continuidade aos trabalhos desenvolvidos pela Administração municipal.</w:t>
      </w:r>
    </w:p>
    <w:p w:rsidR="005B47AF" w:rsidRPr="00B20F53" w:rsidRDefault="005B47AF" w:rsidP="005B47AF">
      <w:pPr>
        <w:tabs>
          <w:tab w:val="left" w:pos="284"/>
        </w:tabs>
        <w:spacing w:after="0" w:line="240" w:lineRule="auto"/>
        <w:ind w:right="193" w:hanging="15"/>
        <w:rPr>
          <w:rFonts w:ascii="Arial" w:hAnsi="Arial" w:cs="Arial"/>
        </w:rPr>
      </w:pPr>
      <w:r w:rsidRPr="00B20F53">
        <w:rPr>
          <w:rFonts w:ascii="Arial" w:hAnsi="Arial" w:cs="Arial"/>
        </w:rPr>
        <w:t>2.8. De acordo com a Lei de Licitações, Lei nº 14.133/2021, a contratação de empresa para Assessoria do E-Social, se enquadra nas disposições do seu artigo 75, inciso II, conforme transcrição abaixo:</w:t>
      </w:r>
    </w:p>
    <w:p w:rsidR="005B47AF" w:rsidRPr="00B20F53" w:rsidRDefault="005B47AF" w:rsidP="005B47AF">
      <w:pPr>
        <w:tabs>
          <w:tab w:val="left" w:pos="284"/>
        </w:tabs>
        <w:spacing w:after="0" w:line="240" w:lineRule="auto"/>
        <w:ind w:right="193" w:hanging="15"/>
        <w:rPr>
          <w:rFonts w:ascii="Arial" w:hAnsi="Arial" w:cs="Arial"/>
        </w:rPr>
      </w:pPr>
    </w:p>
    <w:p w:rsidR="005B47AF" w:rsidRPr="00B20F53" w:rsidRDefault="005B47AF" w:rsidP="005B47AF">
      <w:pPr>
        <w:spacing w:after="0" w:line="240" w:lineRule="auto"/>
        <w:ind w:left="4796" w:right="86"/>
        <w:rPr>
          <w:rFonts w:ascii="Arial" w:eastAsia="Times New Roman" w:hAnsi="Arial" w:cs="Arial"/>
          <w:i/>
        </w:rPr>
      </w:pPr>
      <w:r w:rsidRPr="00B20F53">
        <w:rPr>
          <w:rFonts w:ascii="Arial" w:eastAsia="Times New Roman" w:hAnsi="Arial" w:cs="Arial"/>
          <w:i/>
        </w:rPr>
        <w:lastRenderedPageBreak/>
        <w:t>Art. 75. É dispensável a licitação:</w:t>
      </w:r>
    </w:p>
    <w:p w:rsidR="005B47AF" w:rsidRPr="00B20F53" w:rsidRDefault="005B47AF" w:rsidP="005B47AF">
      <w:pPr>
        <w:spacing w:after="0" w:line="240" w:lineRule="auto"/>
        <w:ind w:left="4796" w:right="86"/>
        <w:rPr>
          <w:rFonts w:ascii="Arial" w:eastAsia="Times New Roman" w:hAnsi="Arial" w:cs="Arial"/>
          <w:i/>
        </w:rPr>
      </w:pPr>
      <w:r w:rsidRPr="00B20F53">
        <w:rPr>
          <w:rFonts w:ascii="Arial" w:eastAsia="Times New Roman" w:hAnsi="Arial" w:cs="Arial"/>
          <w:i/>
        </w:rPr>
        <w:t xml:space="preserve">I - para contratação que envolva valores inferiores a R$ 119.812,02 (cento e dezenove mil oitocentos e doze reais e dois centavos), no caso de obras e serviços de engenharia ou de serviços de manutenção de veículos automotores; </w:t>
      </w:r>
    </w:p>
    <w:p w:rsidR="005B47AF" w:rsidRPr="00B20F53" w:rsidRDefault="005B47AF" w:rsidP="005B47AF">
      <w:pPr>
        <w:spacing w:after="0" w:line="240" w:lineRule="auto"/>
        <w:ind w:left="4796" w:right="86"/>
        <w:rPr>
          <w:rFonts w:ascii="Arial" w:eastAsia="Times New Roman" w:hAnsi="Arial" w:cs="Arial"/>
          <w:i/>
        </w:rPr>
      </w:pPr>
    </w:p>
    <w:p w:rsidR="005B47AF" w:rsidRPr="00B20F53" w:rsidRDefault="005B47AF" w:rsidP="005B47AF">
      <w:pPr>
        <w:spacing w:after="0" w:line="240" w:lineRule="auto"/>
        <w:ind w:left="4796" w:right="86"/>
        <w:rPr>
          <w:rFonts w:ascii="Arial" w:eastAsia="Times New Roman" w:hAnsi="Arial" w:cs="Arial"/>
          <w:i/>
        </w:rPr>
      </w:pPr>
      <w:r w:rsidRPr="00B20F53">
        <w:rPr>
          <w:rFonts w:ascii="Arial" w:eastAsia="Times New Roman" w:hAnsi="Arial" w:cs="Arial"/>
          <w:i/>
        </w:rPr>
        <w:t>II - para contratação que envolva valores inferiores a R$ 59.906,02 (cinquenta e nove mil novecentos e seis reais e dois centavos), conforme Decreto Nº 11.871, de 29 de Dezembro de 2023.</w:t>
      </w:r>
    </w:p>
    <w:p w:rsidR="005B47AF" w:rsidRPr="00B20F53" w:rsidRDefault="005B47AF" w:rsidP="005B47AF">
      <w:pPr>
        <w:spacing w:after="0" w:line="240" w:lineRule="auto"/>
        <w:ind w:right="782"/>
        <w:rPr>
          <w:rFonts w:ascii="Arial" w:hAnsi="Arial" w:cs="Arial"/>
          <w:i/>
          <w:iCs/>
        </w:rPr>
      </w:pPr>
    </w:p>
    <w:p w:rsidR="005B47AF" w:rsidRPr="00B20F53" w:rsidRDefault="005B47AF" w:rsidP="005B47AF">
      <w:pPr>
        <w:spacing w:after="0" w:line="240" w:lineRule="auto"/>
        <w:ind w:left="-5" w:right="193"/>
        <w:rPr>
          <w:rFonts w:ascii="Arial" w:hAnsi="Arial" w:cs="Arial"/>
        </w:rPr>
      </w:pPr>
      <w:r w:rsidRPr="00B20F53">
        <w:rPr>
          <w:rFonts w:ascii="Arial" w:hAnsi="Arial" w:cs="Arial"/>
        </w:rPr>
        <w:t>2.5.2. A contratação da referida empresa é de suma importância, tendo em vista a necessidade do município de garantir as determinações legais existentes.</w:t>
      </w:r>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2.5.3. Ademais, cumpre asseverar que os preços praticados pelas empresas existentes são pertinentes e compatíveis com os preços de mercado, não sendo valores exuberantes, não ocasionando superfaturamento.</w:t>
      </w:r>
    </w:p>
    <w:p w:rsidR="005B47AF" w:rsidRPr="00B20F53" w:rsidRDefault="005B47AF" w:rsidP="005B47AF">
      <w:pPr>
        <w:tabs>
          <w:tab w:val="left" w:pos="284"/>
        </w:tabs>
        <w:spacing w:after="0" w:line="240" w:lineRule="auto"/>
        <w:ind w:left="-5" w:right="193"/>
        <w:rPr>
          <w:rFonts w:ascii="Arial" w:hAnsi="Arial" w:cs="Arial"/>
        </w:rPr>
      </w:pPr>
    </w:p>
    <w:p w:rsidR="005B47AF" w:rsidRPr="00B20F53" w:rsidRDefault="005B47AF" w:rsidP="005B47AF">
      <w:pPr>
        <w:pStyle w:val="Ttulo1"/>
        <w:shd w:val="clear" w:color="auto" w:fill="EEECE1" w:themeFill="background2"/>
        <w:tabs>
          <w:tab w:val="left" w:pos="284"/>
          <w:tab w:val="right" w:pos="10724"/>
        </w:tabs>
        <w:spacing w:after="0" w:line="240" w:lineRule="auto"/>
        <w:ind w:left="-5" w:right="0"/>
        <w:jc w:val="both"/>
        <w:rPr>
          <w:rFonts w:ascii="Arial" w:hAnsi="Arial" w:cs="Arial"/>
          <w:sz w:val="22"/>
        </w:rPr>
      </w:pPr>
      <w:r w:rsidRPr="00B20F53">
        <w:rPr>
          <w:rFonts w:ascii="Arial" w:hAnsi="Arial" w:cs="Arial"/>
          <w:sz w:val="22"/>
        </w:rPr>
        <w:t>3.</w:t>
      </w:r>
      <w:r w:rsidRPr="00B20F53">
        <w:rPr>
          <w:rFonts w:ascii="Arial" w:hAnsi="Arial" w:cs="Arial"/>
          <w:sz w:val="22"/>
        </w:rPr>
        <w:tab/>
      </w:r>
      <w:r w:rsidR="00BB7330">
        <w:rPr>
          <w:rFonts w:ascii="Arial" w:hAnsi="Arial" w:cs="Arial"/>
          <w:sz w:val="22"/>
        </w:rPr>
        <w:t xml:space="preserve">CLÁUSULA </w:t>
      </w:r>
      <w:proofErr w:type="gramStart"/>
      <w:r w:rsidR="00BB7330">
        <w:rPr>
          <w:rFonts w:ascii="Arial" w:hAnsi="Arial" w:cs="Arial"/>
          <w:sz w:val="22"/>
        </w:rPr>
        <w:t xml:space="preserve">TERCEIRA – DA </w:t>
      </w:r>
      <w:r w:rsidRPr="00B20F53">
        <w:rPr>
          <w:rFonts w:ascii="Arial" w:hAnsi="Arial" w:cs="Arial"/>
          <w:sz w:val="22"/>
        </w:rPr>
        <w:t>DESCRIÇÃO DA SOLUÇÃO COMO UM TODO CONSIDERADO</w:t>
      </w:r>
      <w:proofErr w:type="gramEnd"/>
      <w:r w:rsidRPr="00B20F53">
        <w:rPr>
          <w:rFonts w:ascii="Arial" w:hAnsi="Arial" w:cs="Arial"/>
          <w:sz w:val="22"/>
        </w:rPr>
        <w:t xml:space="preserve"> O CICLO DE VIDA OBJETO</w:t>
      </w:r>
    </w:p>
    <w:p w:rsidR="005B47AF" w:rsidRPr="00B20F53" w:rsidRDefault="005B47AF" w:rsidP="005B47AF">
      <w:pPr>
        <w:tabs>
          <w:tab w:val="left" w:pos="284"/>
          <w:tab w:val="center" w:pos="4578"/>
        </w:tabs>
        <w:spacing w:after="0" w:line="240" w:lineRule="auto"/>
        <w:ind w:left="-5"/>
        <w:rPr>
          <w:rFonts w:ascii="Arial" w:hAnsi="Arial" w:cs="Arial"/>
        </w:rPr>
      </w:pPr>
      <w:r w:rsidRPr="00B20F53">
        <w:rPr>
          <w:rFonts w:ascii="Arial" w:hAnsi="Arial" w:cs="Arial"/>
        </w:rPr>
        <w:t xml:space="preserve">3.1. A solução como um todo deverá dispor </w:t>
      </w:r>
      <w:proofErr w:type="gramStart"/>
      <w:r w:rsidRPr="00B20F53">
        <w:rPr>
          <w:rFonts w:ascii="Arial" w:hAnsi="Arial" w:cs="Arial"/>
        </w:rPr>
        <w:t>à</w:t>
      </w:r>
      <w:proofErr w:type="gramEnd"/>
      <w:r w:rsidRPr="00B20F53">
        <w:rPr>
          <w:rFonts w:ascii="Arial" w:hAnsi="Arial" w:cs="Arial"/>
        </w:rPr>
        <w:t xml:space="preserve"> contratante o seguinte:</w:t>
      </w:r>
    </w:p>
    <w:p w:rsidR="005B47AF" w:rsidRPr="00B20F53" w:rsidRDefault="005B47AF" w:rsidP="005B47AF">
      <w:pPr>
        <w:tabs>
          <w:tab w:val="left" w:pos="284"/>
          <w:tab w:val="center" w:pos="4574"/>
        </w:tabs>
        <w:spacing w:after="0" w:line="240" w:lineRule="auto"/>
        <w:ind w:left="-5"/>
        <w:rPr>
          <w:rFonts w:ascii="Arial" w:hAnsi="Arial" w:cs="Arial"/>
        </w:rPr>
      </w:pPr>
      <w:r w:rsidRPr="00B20F53">
        <w:rPr>
          <w:rFonts w:ascii="Arial" w:hAnsi="Arial" w:cs="Arial"/>
        </w:rPr>
        <w:t>3.1.1. Empresa de Consultoria de Entregas para o e-Social do município de LAJEADO DO BUGRE/RS.</w:t>
      </w:r>
    </w:p>
    <w:p w:rsidR="005B47AF" w:rsidRPr="00B20F53" w:rsidRDefault="005B47AF" w:rsidP="005B47AF">
      <w:pPr>
        <w:tabs>
          <w:tab w:val="left" w:pos="284"/>
          <w:tab w:val="center" w:pos="4421"/>
        </w:tabs>
        <w:spacing w:after="0" w:line="240" w:lineRule="auto"/>
        <w:ind w:left="-5"/>
        <w:rPr>
          <w:rFonts w:ascii="Arial" w:hAnsi="Arial" w:cs="Arial"/>
        </w:rPr>
      </w:pPr>
      <w:r w:rsidRPr="00B20F53">
        <w:rPr>
          <w:rFonts w:ascii="Arial" w:hAnsi="Arial" w:cs="Arial"/>
        </w:rPr>
        <w:t>3.1.2. Período: 09 meses, a contar da data de assinatura do contrato, podendo ser renovado de acordo com a Lei Nº 14.133/2021.</w:t>
      </w:r>
    </w:p>
    <w:p w:rsidR="005B47AF" w:rsidRPr="00B20F53" w:rsidRDefault="005B47AF" w:rsidP="005B47AF">
      <w:pPr>
        <w:tabs>
          <w:tab w:val="left" w:pos="284"/>
          <w:tab w:val="center" w:pos="4421"/>
        </w:tabs>
        <w:spacing w:after="0" w:line="240" w:lineRule="auto"/>
        <w:ind w:left="-5"/>
        <w:rPr>
          <w:rFonts w:ascii="Arial" w:hAnsi="Arial" w:cs="Arial"/>
        </w:rPr>
      </w:pPr>
    </w:p>
    <w:tbl>
      <w:tblPr>
        <w:tblStyle w:val="TableGrid"/>
        <w:tblW w:w="9099" w:type="dxa"/>
        <w:tblInd w:w="0" w:type="dxa"/>
        <w:tblCellMar>
          <w:top w:w="60" w:type="dxa"/>
          <w:right w:w="115" w:type="dxa"/>
        </w:tblCellMar>
        <w:tblLook w:val="04A0" w:firstRow="1" w:lastRow="0" w:firstColumn="1" w:lastColumn="0" w:noHBand="0" w:noVBand="1"/>
      </w:tblPr>
      <w:tblGrid>
        <w:gridCol w:w="9099"/>
      </w:tblGrid>
      <w:tr w:rsidR="005B47AF" w:rsidRPr="00B20F53" w:rsidTr="007622EA">
        <w:trPr>
          <w:trHeight w:val="360"/>
        </w:trPr>
        <w:tc>
          <w:tcPr>
            <w:tcW w:w="9099" w:type="dxa"/>
            <w:tcBorders>
              <w:top w:val="nil"/>
              <w:left w:val="nil"/>
              <w:bottom w:val="nil"/>
              <w:right w:val="nil"/>
            </w:tcBorders>
            <w:shd w:val="clear" w:color="auto" w:fill="E6E6E6"/>
          </w:tcPr>
          <w:p w:rsidR="005B47AF" w:rsidRPr="00B20F53" w:rsidRDefault="005B47AF" w:rsidP="007622EA">
            <w:pPr>
              <w:spacing w:after="0" w:line="240" w:lineRule="auto"/>
              <w:ind w:right="454"/>
              <w:rPr>
                <w:rFonts w:ascii="Arial" w:hAnsi="Arial" w:cs="Arial"/>
              </w:rPr>
            </w:pPr>
            <w:r w:rsidRPr="00B20F53">
              <w:rPr>
                <w:rFonts w:ascii="Arial" w:hAnsi="Arial" w:cs="Arial"/>
                <w:b/>
              </w:rPr>
              <w:t xml:space="preserve">4. </w:t>
            </w:r>
            <w:r w:rsidR="00BB7330">
              <w:rPr>
                <w:rFonts w:ascii="Arial" w:hAnsi="Arial" w:cs="Arial"/>
                <w:b/>
              </w:rPr>
              <w:t xml:space="preserve">CLÁUSULA QUARTA – DOS </w:t>
            </w:r>
            <w:r w:rsidRPr="00B20F53">
              <w:rPr>
                <w:rFonts w:ascii="Arial" w:hAnsi="Arial" w:cs="Arial"/>
                <w:b/>
              </w:rPr>
              <w:t>REQUISITOS DA CONTRATAÇÃO</w:t>
            </w:r>
          </w:p>
        </w:tc>
      </w:tr>
    </w:tbl>
    <w:p w:rsidR="005B47AF" w:rsidRPr="00B20F53" w:rsidRDefault="005B47AF" w:rsidP="005B47AF">
      <w:pPr>
        <w:spacing w:after="0" w:line="240" w:lineRule="auto"/>
        <w:rPr>
          <w:rFonts w:ascii="Arial" w:hAnsi="Arial" w:cs="Arial"/>
        </w:rPr>
      </w:pPr>
      <w:r w:rsidRPr="00B20F53">
        <w:rPr>
          <w:rFonts w:ascii="Arial" w:hAnsi="Arial" w:cs="Arial"/>
        </w:rPr>
        <w:t xml:space="preserve">4.1. Além dos critérios de sustentabilidade eventualmente inseridos na descrição do objeto, </w:t>
      </w:r>
      <w:hyperlink r:id="rId8">
        <w:r w:rsidRPr="00B20F53">
          <w:rPr>
            <w:rFonts w:ascii="Arial" w:hAnsi="Arial" w:cs="Arial"/>
          </w:rPr>
          <w:t xml:space="preserve">devem ser atendidos os seguintes requisitos, que se baseiam no </w:t>
        </w:r>
      </w:hyperlink>
      <w:hyperlink r:id="rId9">
        <w:r w:rsidRPr="00B20F53">
          <w:rPr>
            <w:rFonts w:ascii="Arial" w:hAnsi="Arial" w:cs="Arial"/>
            <w:color w:val="0000EE"/>
            <w:u w:val="single" w:color="0000EE"/>
          </w:rPr>
          <w:t>Guia Nacional de Contratações Sustentáveis</w:t>
        </w:r>
      </w:hyperlink>
      <w:hyperlink r:id="rId10">
        <w:proofErr w:type="gramStart"/>
        <w:r w:rsidRPr="00B20F53">
          <w:rPr>
            <w:rFonts w:ascii="Arial" w:hAnsi="Arial" w:cs="Arial"/>
          </w:rPr>
          <w:t>:</w:t>
        </w:r>
        <w:proofErr w:type="gramEnd"/>
      </w:hyperlink>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4.1.1. Para que o objeto da contratação seja atendido, a contratada deverá fornecer os serviços, conforme descrito neste termo de referência.</w:t>
      </w:r>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4.2. A contratada deve ainda manter profissionais capacitados com as atividades a serem desenvolvidas, de acordo com o objeto deste termo de referência.</w:t>
      </w:r>
    </w:p>
    <w:p w:rsidR="005B47AF" w:rsidRPr="00B20F53" w:rsidRDefault="005B47AF" w:rsidP="005B47AF">
      <w:pPr>
        <w:tabs>
          <w:tab w:val="left" w:pos="284"/>
        </w:tabs>
        <w:spacing w:after="0" w:line="240" w:lineRule="auto"/>
        <w:ind w:left="-5"/>
        <w:rPr>
          <w:rFonts w:ascii="Arial" w:hAnsi="Arial" w:cs="Arial"/>
        </w:rPr>
      </w:pPr>
      <w:r w:rsidRPr="00B20F53">
        <w:rPr>
          <w:rFonts w:ascii="Arial" w:hAnsi="Arial" w:cs="Arial"/>
          <w:b/>
        </w:rPr>
        <w:t>Subcontratação</w:t>
      </w:r>
    </w:p>
    <w:p w:rsidR="005B47AF" w:rsidRPr="00B20F53" w:rsidRDefault="005B47AF" w:rsidP="005B47AF">
      <w:pPr>
        <w:tabs>
          <w:tab w:val="left" w:pos="284"/>
          <w:tab w:val="center" w:pos="4237"/>
        </w:tabs>
        <w:spacing w:after="0" w:line="240" w:lineRule="auto"/>
        <w:ind w:left="-5"/>
        <w:rPr>
          <w:rFonts w:ascii="Arial" w:hAnsi="Arial" w:cs="Arial"/>
        </w:rPr>
      </w:pPr>
      <w:r w:rsidRPr="00B20F53">
        <w:rPr>
          <w:rFonts w:ascii="Arial" w:hAnsi="Arial" w:cs="Arial"/>
        </w:rPr>
        <w:t>4.2. Não será admitida a subcontratação do objeto contratual.</w:t>
      </w:r>
    </w:p>
    <w:p w:rsidR="005B47AF" w:rsidRPr="00B20F53" w:rsidRDefault="005B47AF" w:rsidP="005B47AF">
      <w:pPr>
        <w:tabs>
          <w:tab w:val="left" w:pos="284"/>
        </w:tabs>
        <w:spacing w:after="0" w:line="240" w:lineRule="auto"/>
        <w:ind w:left="-5"/>
        <w:rPr>
          <w:rFonts w:ascii="Arial" w:hAnsi="Arial" w:cs="Arial"/>
          <w:b/>
          <w:bCs/>
        </w:rPr>
      </w:pPr>
      <w:r w:rsidRPr="00B20F53">
        <w:rPr>
          <w:rFonts w:ascii="Arial" w:hAnsi="Arial" w:cs="Arial"/>
          <w:b/>
          <w:bCs/>
        </w:rPr>
        <w:t>Garantia da contratação</w:t>
      </w:r>
    </w:p>
    <w:p w:rsidR="005B47AF" w:rsidRPr="00B20F53" w:rsidRDefault="005B47AF" w:rsidP="005B47AF">
      <w:pPr>
        <w:spacing w:after="0" w:line="240" w:lineRule="auto"/>
        <w:ind w:left="-5" w:right="193"/>
        <w:rPr>
          <w:rFonts w:ascii="Arial" w:hAnsi="Arial" w:cs="Arial"/>
        </w:rPr>
      </w:pPr>
      <w:r w:rsidRPr="00B20F53">
        <w:rPr>
          <w:rFonts w:ascii="Arial" w:hAnsi="Arial" w:cs="Arial"/>
        </w:rPr>
        <w:t>4.3. Não haverá exigência da garantia da contratação dos artigos 96 e seguintes da Lei nº 14.133, de 2021, visto se tratar de contratação por Dispensa de Licitação, de prestação de serviços diários, onde este será comprovado por meio de relatórios mensais, e o pagamento ocorrerá somente com a efetiva prestação dos serviços.</w:t>
      </w:r>
    </w:p>
    <w:p w:rsidR="005B47AF" w:rsidRPr="00B20F53" w:rsidRDefault="005B47AF" w:rsidP="005B47AF">
      <w:pPr>
        <w:spacing w:after="0" w:line="240" w:lineRule="auto"/>
        <w:ind w:left="1416"/>
        <w:rPr>
          <w:rFonts w:ascii="Arial" w:hAnsi="Arial" w:cs="Arial"/>
        </w:rPr>
      </w:pPr>
      <w:r w:rsidRPr="00B20F53">
        <w:rPr>
          <w:rFonts w:ascii="Arial" w:hAnsi="Arial" w:cs="Arial"/>
        </w:rPr>
        <w:t xml:space="preserve"> </w:t>
      </w:r>
    </w:p>
    <w:p w:rsidR="005B47AF" w:rsidRPr="00B20F53" w:rsidRDefault="00BB7330" w:rsidP="005B47AF">
      <w:pPr>
        <w:numPr>
          <w:ilvl w:val="0"/>
          <w:numId w:val="2"/>
        </w:numPr>
        <w:tabs>
          <w:tab w:val="left" w:pos="284"/>
          <w:tab w:val="left" w:pos="426"/>
        </w:tabs>
        <w:spacing w:after="0" w:line="240" w:lineRule="auto"/>
        <w:ind w:left="0"/>
        <w:jc w:val="both"/>
        <w:rPr>
          <w:rFonts w:ascii="Arial" w:hAnsi="Arial" w:cs="Arial"/>
        </w:rPr>
      </w:pPr>
      <w:r>
        <w:rPr>
          <w:rFonts w:ascii="Arial" w:hAnsi="Arial" w:cs="Arial"/>
          <w:b/>
          <w:shd w:val="clear" w:color="auto" w:fill="E6E6E6"/>
        </w:rPr>
        <w:lastRenderedPageBreak/>
        <w:t xml:space="preserve">CLÁUSULA QUINTA – DO </w:t>
      </w:r>
      <w:r w:rsidR="005B47AF" w:rsidRPr="00B20F53">
        <w:rPr>
          <w:rFonts w:ascii="Arial" w:hAnsi="Arial" w:cs="Arial"/>
          <w:b/>
          <w:shd w:val="clear" w:color="auto" w:fill="E6E6E6"/>
        </w:rPr>
        <w:t>MODELO DE EXECUÇÃO CONTRATUAL</w:t>
      </w:r>
    </w:p>
    <w:p w:rsidR="005B47AF" w:rsidRPr="00B20F53" w:rsidRDefault="005B47AF" w:rsidP="005B47AF">
      <w:pPr>
        <w:numPr>
          <w:ilvl w:val="1"/>
          <w:numId w:val="2"/>
        </w:numPr>
        <w:tabs>
          <w:tab w:val="left" w:pos="426"/>
        </w:tabs>
        <w:spacing w:after="0" w:line="240" w:lineRule="auto"/>
        <w:ind w:left="0" w:right="193"/>
        <w:jc w:val="both"/>
        <w:rPr>
          <w:rFonts w:ascii="Arial" w:hAnsi="Arial" w:cs="Arial"/>
        </w:rPr>
      </w:pPr>
      <w:r w:rsidRPr="00B20F53">
        <w:rPr>
          <w:rFonts w:ascii="Arial" w:hAnsi="Arial" w:cs="Arial"/>
        </w:rPr>
        <w:t>O prazo de execução dos serviços será de 09 (nove) meses, a contar da data de assinatura do contrato, podendo este ser renovado de acordo com a Lei nº 14.133/2021.</w:t>
      </w:r>
    </w:p>
    <w:p w:rsidR="005B47AF" w:rsidRPr="00B20F53" w:rsidRDefault="005B47AF" w:rsidP="005B47AF">
      <w:pPr>
        <w:pStyle w:val="Ttulo2"/>
        <w:tabs>
          <w:tab w:val="left" w:pos="284"/>
        </w:tabs>
        <w:spacing w:after="0" w:line="240" w:lineRule="auto"/>
        <w:ind w:right="0"/>
        <w:jc w:val="both"/>
        <w:rPr>
          <w:rFonts w:ascii="Arial" w:hAnsi="Arial" w:cs="Arial"/>
          <w:sz w:val="22"/>
        </w:rPr>
      </w:pPr>
      <w:r w:rsidRPr="00B20F53">
        <w:rPr>
          <w:rFonts w:ascii="Arial" w:hAnsi="Arial" w:cs="Arial"/>
          <w:sz w:val="22"/>
        </w:rPr>
        <w:t>Local da prestação dos serviços</w:t>
      </w:r>
    </w:p>
    <w:p w:rsidR="005B47AF" w:rsidRPr="00B20F53" w:rsidRDefault="005B47AF" w:rsidP="005B47AF">
      <w:pPr>
        <w:tabs>
          <w:tab w:val="left" w:pos="284"/>
        </w:tabs>
        <w:spacing w:after="0" w:line="240" w:lineRule="auto"/>
        <w:rPr>
          <w:rFonts w:ascii="Arial" w:hAnsi="Arial" w:cs="Arial"/>
        </w:rPr>
      </w:pPr>
      <w:r w:rsidRPr="00B20F53">
        <w:rPr>
          <w:rFonts w:ascii="Arial" w:hAnsi="Arial" w:cs="Arial"/>
        </w:rPr>
        <w:t xml:space="preserve"> 5.4. Os serviços serão prestados no município de Lajeado do Bugre/RS de maneira presencial e/ou remotamente sempre que solicitado.</w:t>
      </w:r>
    </w:p>
    <w:p w:rsidR="005B47AF" w:rsidRPr="00B20F53" w:rsidRDefault="005B47AF" w:rsidP="005B47AF">
      <w:pPr>
        <w:tabs>
          <w:tab w:val="left" w:pos="284"/>
          <w:tab w:val="right" w:pos="10724"/>
        </w:tabs>
        <w:spacing w:after="0" w:line="240" w:lineRule="auto"/>
        <w:ind w:left="-15"/>
        <w:rPr>
          <w:rFonts w:ascii="Arial" w:hAnsi="Arial" w:cs="Arial"/>
        </w:rPr>
      </w:pPr>
    </w:p>
    <w:p w:rsidR="005B47AF" w:rsidRPr="00B20F53" w:rsidRDefault="005B47AF" w:rsidP="005B47AF">
      <w:pPr>
        <w:shd w:val="clear" w:color="auto" w:fill="EEECE1" w:themeFill="background2"/>
        <w:tabs>
          <w:tab w:val="left" w:pos="284"/>
        </w:tabs>
        <w:spacing w:after="0" w:line="240" w:lineRule="auto"/>
        <w:rPr>
          <w:rFonts w:ascii="Arial" w:hAnsi="Arial" w:cs="Arial"/>
          <w:b/>
          <w:bCs/>
        </w:rPr>
      </w:pPr>
      <w:r w:rsidRPr="00B20F53">
        <w:rPr>
          <w:rFonts w:ascii="Arial" w:hAnsi="Arial" w:cs="Arial"/>
          <w:b/>
          <w:bCs/>
        </w:rPr>
        <w:t xml:space="preserve"> 6. </w:t>
      </w:r>
      <w:r w:rsidR="00BB7330">
        <w:rPr>
          <w:rFonts w:ascii="Arial" w:hAnsi="Arial" w:cs="Arial"/>
          <w:b/>
          <w:bCs/>
        </w:rPr>
        <w:t xml:space="preserve">CLÁUSULA SEXTA – DOS </w:t>
      </w:r>
      <w:r w:rsidRPr="00B20F53">
        <w:rPr>
          <w:rFonts w:ascii="Arial" w:hAnsi="Arial" w:cs="Arial"/>
          <w:b/>
          <w:bCs/>
        </w:rPr>
        <w:t>MATERIAIS A SEREM DISPONIBILIZADOS</w:t>
      </w:r>
    </w:p>
    <w:p w:rsidR="005B47AF" w:rsidRPr="00B20F53" w:rsidRDefault="005B47AF" w:rsidP="005B47AF">
      <w:pPr>
        <w:tabs>
          <w:tab w:val="left" w:pos="284"/>
        </w:tabs>
        <w:spacing w:after="0" w:line="240" w:lineRule="auto"/>
        <w:ind w:right="193"/>
        <w:rPr>
          <w:rFonts w:ascii="Arial" w:hAnsi="Arial" w:cs="Arial"/>
        </w:rPr>
      </w:pPr>
      <w:r w:rsidRPr="00B20F53">
        <w:rPr>
          <w:rFonts w:ascii="Arial" w:hAnsi="Arial" w:cs="Arial"/>
        </w:rPr>
        <w:t>6.1. Para a perfeita execução dos serviços, a Contratada deverá disponibilizar os materiais, equipamentos, ferramentas e utensílios necessários, nas quantidades estimadas e qualidades a seguir estabelecidas, promovendo sua substituição quando necessário:</w:t>
      </w:r>
    </w:p>
    <w:p w:rsidR="005B47AF" w:rsidRPr="00B20F53" w:rsidRDefault="005B47AF" w:rsidP="005B47AF">
      <w:pPr>
        <w:tabs>
          <w:tab w:val="left" w:pos="284"/>
          <w:tab w:val="center" w:pos="2154"/>
        </w:tabs>
        <w:spacing w:after="0" w:line="240" w:lineRule="auto"/>
        <w:rPr>
          <w:rFonts w:ascii="Arial" w:hAnsi="Arial" w:cs="Arial"/>
        </w:rPr>
      </w:pPr>
      <w:r w:rsidRPr="00B20F53">
        <w:rPr>
          <w:rFonts w:ascii="Arial" w:hAnsi="Arial" w:cs="Arial"/>
        </w:rPr>
        <w:t>6.1.1. Profissionais capacitados para atender a demanda do município;</w:t>
      </w:r>
    </w:p>
    <w:p w:rsidR="005B47AF" w:rsidRPr="00B20F53" w:rsidRDefault="005B47AF" w:rsidP="005B47AF">
      <w:pPr>
        <w:tabs>
          <w:tab w:val="left" w:pos="284"/>
          <w:tab w:val="center" w:pos="3478"/>
        </w:tabs>
        <w:spacing w:after="0" w:line="240" w:lineRule="auto"/>
        <w:rPr>
          <w:rFonts w:ascii="Arial" w:hAnsi="Arial" w:cs="Arial"/>
        </w:rPr>
      </w:pPr>
      <w:r w:rsidRPr="00B20F53">
        <w:rPr>
          <w:rFonts w:ascii="Arial" w:hAnsi="Arial" w:cs="Arial"/>
        </w:rPr>
        <w:t>6.1.2. Instruir e orientar os servidores municipais, sempre que necessário.</w:t>
      </w:r>
    </w:p>
    <w:p w:rsidR="005B47AF" w:rsidRPr="00B20F53" w:rsidRDefault="005B47AF" w:rsidP="005B47AF">
      <w:pPr>
        <w:tabs>
          <w:tab w:val="left" w:pos="284"/>
          <w:tab w:val="center" w:pos="3478"/>
        </w:tabs>
        <w:spacing w:after="0" w:line="240" w:lineRule="auto"/>
        <w:rPr>
          <w:rFonts w:ascii="Arial" w:hAnsi="Arial" w:cs="Arial"/>
        </w:rPr>
      </w:pPr>
    </w:p>
    <w:p w:rsidR="005B47AF" w:rsidRPr="00B20F53" w:rsidRDefault="005B47AF" w:rsidP="005B47AF">
      <w:pPr>
        <w:shd w:val="clear" w:color="auto" w:fill="EEECE1" w:themeFill="background2"/>
        <w:spacing w:after="0" w:line="240" w:lineRule="auto"/>
        <w:rPr>
          <w:rFonts w:ascii="Arial" w:hAnsi="Arial" w:cs="Arial"/>
          <w:b/>
          <w:bCs/>
        </w:rPr>
      </w:pPr>
      <w:r w:rsidRPr="00B20F53">
        <w:rPr>
          <w:rFonts w:ascii="Arial" w:hAnsi="Arial" w:cs="Arial"/>
          <w:b/>
          <w:bCs/>
        </w:rPr>
        <w:t xml:space="preserve">7. </w:t>
      </w:r>
      <w:r w:rsidR="00BB7330">
        <w:rPr>
          <w:rFonts w:ascii="Arial" w:hAnsi="Arial" w:cs="Arial"/>
          <w:b/>
          <w:bCs/>
        </w:rPr>
        <w:t>CLÁUSULA SÉTIMA - DAS</w:t>
      </w:r>
      <w:r w:rsidRPr="00B20F53">
        <w:rPr>
          <w:rFonts w:ascii="Arial" w:hAnsi="Arial" w:cs="Arial"/>
          <w:b/>
          <w:bCs/>
        </w:rPr>
        <w:t xml:space="preserve"> INFORMAÇÕES RELEVANTES PARA O DIMENSIONAMENTO DA PROPOSTA</w:t>
      </w:r>
    </w:p>
    <w:p w:rsidR="005B47AF" w:rsidRPr="00B20F53" w:rsidRDefault="005B47AF" w:rsidP="005B47AF">
      <w:pPr>
        <w:spacing w:after="0" w:line="240" w:lineRule="auto"/>
        <w:rPr>
          <w:rFonts w:ascii="Arial" w:hAnsi="Arial" w:cs="Arial"/>
        </w:rPr>
      </w:pPr>
      <w:r w:rsidRPr="00B20F53">
        <w:rPr>
          <w:rFonts w:ascii="Arial" w:hAnsi="Arial" w:cs="Arial"/>
        </w:rPr>
        <w:t>7.1. A demanda do órgão tem como base as seguintes características:</w:t>
      </w:r>
    </w:p>
    <w:p w:rsidR="005B47AF" w:rsidRPr="00B20F53" w:rsidRDefault="005B47AF" w:rsidP="005B47AF">
      <w:pPr>
        <w:spacing w:after="0" w:line="240" w:lineRule="auto"/>
        <w:ind w:left="-5" w:right="127"/>
        <w:rPr>
          <w:rFonts w:ascii="Arial" w:hAnsi="Arial" w:cs="Arial"/>
        </w:rPr>
      </w:pPr>
      <w:r w:rsidRPr="00B20F53">
        <w:rPr>
          <w:rFonts w:ascii="Arial" w:hAnsi="Arial" w:cs="Arial"/>
        </w:rPr>
        <w:t>7.1.1. Considerar a necessidade do município em cumprir com a legislação vigente.</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7.1.2. Realizar as atividades </w:t>
      </w:r>
      <w:proofErr w:type="gramStart"/>
      <w:r w:rsidRPr="00B20F53">
        <w:rPr>
          <w:rFonts w:ascii="Arial" w:hAnsi="Arial" w:cs="Arial"/>
        </w:rPr>
        <w:t>afins e correspondente ao objeto desta licitação</w:t>
      </w:r>
      <w:proofErr w:type="gramEnd"/>
      <w:r w:rsidRPr="00B20F53">
        <w:rPr>
          <w:rFonts w:ascii="Arial" w:hAnsi="Arial" w:cs="Arial"/>
        </w:rPr>
        <w:t>, sempre que acionados por qualquer meio de comunicação e/ou presencialmente.</w:t>
      </w:r>
    </w:p>
    <w:p w:rsidR="005B47AF" w:rsidRPr="00B20F53" w:rsidRDefault="005B47AF" w:rsidP="005B47AF">
      <w:pPr>
        <w:spacing w:after="0" w:line="240" w:lineRule="auto"/>
        <w:ind w:left="-5" w:right="193"/>
        <w:rPr>
          <w:rFonts w:ascii="Arial" w:hAnsi="Arial" w:cs="Arial"/>
        </w:rPr>
      </w:pPr>
    </w:p>
    <w:p w:rsidR="005B47AF" w:rsidRPr="00B20F53" w:rsidRDefault="005B47AF" w:rsidP="005B47AF">
      <w:pPr>
        <w:shd w:val="clear" w:color="auto" w:fill="EEECE1" w:themeFill="background2"/>
        <w:spacing w:after="0" w:line="240" w:lineRule="auto"/>
        <w:rPr>
          <w:rFonts w:ascii="Arial" w:hAnsi="Arial" w:cs="Arial"/>
        </w:rPr>
      </w:pPr>
      <w:r w:rsidRPr="00B20F53">
        <w:rPr>
          <w:rFonts w:ascii="Arial" w:hAnsi="Arial" w:cs="Arial"/>
          <w:b/>
          <w:bCs/>
        </w:rPr>
        <w:t xml:space="preserve">8. </w:t>
      </w:r>
      <w:r w:rsidR="00BB7330">
        <w:rPr>
          <w:rFonts w:ascii="Arial" w:hAnsi="Arial" w:cs="Arial"/>
          <w:b/>
          <w:bCs/>
        </w:rPr>
        <w:t>CLÁUSULA OITAVA - DO</w:t>
      </w:r>
      <w:r w:rsidRPr="00B20F53">
        <w:rPr>
          <w:rFonts w:ascii="Arial" w:hAnsi="Arial" w:cs="Arial"/>
          <w:b/>
          <w:bCs/>
        </w:rPr>
        <w:t xml:space="preserve"> MODELO DE</w:t>
      </w:r>
      <w:r w:rsidRPr="00B20F53">
        <w:rPr>
          <w:rFonts w:ascii="Arial" w:hAnsi="Arial" w:cs="Arial"/>
          <w:b/>
        </w:rPr>
        <w:t xml:space="preserve"> GESTÃO DO CONTRATO </w:t>
      </w:r>
    </w:p>
    <w:p w:rsidR="005B47AF" w:rsidRPr="00B20F53" w:rsidRDefault="005B47AF" w:rsidP="005B47AF">
      <w:pPr>
        <w:tabs>
          <w:tab w:val="left" w:pos="284"/>
        </w:tabs>
        <w:spacing w:after="0" w:line="240" w:lineRule="auto"/>
        <w:rPr>
          <w:rFonts w:ascii="Arial" w:hAnsi="Arial" w:cs="Arial"/>
          <w:b/>
          <w:bCs/>
        </w:rPr>
      </w:pPr>
      <w:r w:rsidRPr="00B20F53">
        <w:rPr>
          <w:rFonts w:ascii="Arial" w:hAnsi="Arial" w:cs="Arial"/>
          <w:b/>
          <w:bCs/>
        </w:rPr>
        <w:t>8.1. ROTINA DE FISCALIZAÇÃO CONTRATUAL.</w:t>
      </w:r>
    </w:p>
    <w:p w:rsidR="005B47AF" w:rsidRPr="00B20F53" w:rsidRDefault="005B47AF" w:rsidP="005B47AF">
      <w:pPr>
        <w:tabs>
          <w:tab w:val="left" w:pos="284"/>
        </w:tabs>
        <w:spacing w:after="0" w:line="240" w:lineRule="auto"/>
        <w:ind w:right="193"/>
        <w:rPr>
          <w:rFonts w:ascii="Arial" w:hAnsi="Arial" w:cs="Arial"/>
        </w:rPr>
      </w:pPr>
      <w:r w:rsidRPr="00B20F53">
        <w:rPr>
          <w:rFonts w:ascii="Arial" w:hAnsi="Arial" w:cs="Arial"/>
        </w:rPr>
        <w:t xml:space="preserve">8.1.1. O contrato deverá ser executado fielmente pelas partes, de acordo com as cláusulas avençadas e as normas da Lei nº 14.133, de 2021, e cada parte </w:t>
      </w:r>
      <w:proofErr w:type="gramStart"/>
      <w:r w:rsidRPr="00B20F53">
        <w:rPr>
          <w:rFonts w:ascii="Arial" w:hAnsi="Arial" w:cs="Arial"/>
        </w:rPr>
        <w:t>responderá</w:t>
      </w:r>
      <w:proofErr w:type="gramEnd"/>
      <w:r w:rsidRPr="00B20F53">
        <w:rPr>
          <w:rFonts w:ascii="Arial" w:hAnsi="Arial" w:cs="Arial"/>
        </w:rPr>
        <w:t xml:space="preserve"> pelas consequências de sua inexecução total ou parcial (Lei nº 14.133/2021, art. 115, caput).</w:t>
      </w:r>
    </w:p>
    <w:p w:rsidR="005B47AF" w:rsidRPr="00B20F53" w:rsidRDefault="005B47AF" w:rsidP="005B47AF">
      <w:pPr>
        <w:tabs>
          <w:tab w:val="left" w:pos="284"/>
        </w:tabs>
        <w:spacing w:after="0" w:line="240" w:lineRule="auto"/>
        <w:ind w:right="193"/>
        <w:rPr>
          <w:rFonts w:ascii="Arial" w:hAnsi="Arial" w:cs="Arial"/>
        </w:rPr>
      </w:pPr>
      <w:r w:rsidRPr="00B20F53">
        <w:rPr>
          <w:rFonts w:ascii="Arial" w:hAnsi="Arial" w:cs="Arial"/>
        </w:rPr>
        <w:t>8.1.2. Em caso de impedimento, ordem de paralisação ou suspensão do contrato, o cronograma de execução será prorrogado automaticamente pelo tempo correspondente, anotadas tais circunstâncias mediante simples apostila (Lei nº 14.133/2021, art. 115, §5º).</w:t>
      </w:r>
    </w:p>
    <w:p w:rsidR="005B47AF" w:rsidRPr="00B20F53" w:rsidRDefault="005B47AF" w:rsidP="005B47AF">
      <w:pPr>
        <w:tabs>
          <w:tab w:val="left" w:pos="284"/>
        </w:tabs>
        <w:spacing w:after="0" w:line="240" w:lineRule="auto"/>
        <w:ind w:right="193"/>
        <w:rPr>
          <w:rFonts w:ascii="Arial" w:hAnsi="Arial" w:cs="Arial"/>
        </w:rPr>
      </w:pPr>
      <w:r w:rsidRPr="00B20F53">
        <w:rPr>
          <w:rFonts w:ascii="Arial" w:hAnsi="Arial" w:cs="Arial"/>
        </w:rPr>
        <w:t xml:space="preserve">8.1.3. A execução do contrato deverá ser acompanhada e fiscalizada pelo(s) </w:t>
      </w:r>
      <w:proofErr w:type="gramStart"/>
      <w:r w:rsidRPr="00B20F53">
        <w:rPr>
          <w:rFonts w:ascii="Arial" w:hAnsi="Arial" w:cs="Arial"/>
        </w:rPr>
        <w:t>fiscal(</w:t>
      </w:r>
      <w:proofErr w:type="spellStart"/>
      <w:proofErr w:type="gramEnd"/>
      <w:r w:rsidRPr="00B20F53">
        <w:rPr>
          <w:rFonts w:ascii="Arial" w:hAnsi="Arial" w:cs="Arial"/>
        </w:rPr>
        <w:t>is</w:t>
      </w:r>
      <w:proofErr w:type="spellEnd"/>
      <w:r w:rsidRPr="00B20F53">
        <w:rPr>
          <w:rFonts w:ascii="Arial" w:hAnsi="Arial" w:cs="Arial"/>
        </w:rPr>
        <w:t>) do contrato, ou pelos respectivos substitutos (Lei nº 14.133/2021, art. 117, caput).</w:t>
      </w:r>
    </w:p>
    <w:p w:rsidR="005B47AF" w:rsidRPr="00B20F53" w:rsidRDefault="005B47AF" w:rsidP="005B47AF">
      <w:pPr>
        <w:spacing w:after="0" w:line="240" w:lineRule="auto"/>
        <w:ind w:left="-5" w:right="193"/>
        <w:rPr>
          <w:rFonts w:ascii="Arial" w:hAnsi="Arial" w:cs="Arial"/>
        </w:rPr>
      </w:pPr>
      <w:r w:rsidRPr="00B20F53">
        <w:rPr>
          <w:rFonts w:ascii="Arial" w:hAnsi="Arial" w:cs="Arial"/>
        </w:rP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5B47AF" w:rsidRPr="00B20F53" w:rsidRDefault="005B47AF" w:rsidP="005B47AF">
      <w:pPr>
        <w:spacing w:after="0" w:line="240" w:lineRule="auto"/>
        <w:ind w:left="-5" w:right="193"/>
        <w:rPr>
          <w:rFonts w:ascii="Arial" w:hAnsi="Arial" w:cs="Arial"/>
        </w:rPr>
      </w:pPr>
      <w:r w:rsidRPr="00B20F53">
        <w:rPr>
          <w:rFonts w:ascii="Arial" w:hAnsi="Arial" w:cs="Arial"/>
        </w:rPr>
        <w:t>8.1.4. O fiscal do contrato informará a seus superiores, em tempo hábil para a adoção das medidas convenientes, a situação que demandar decisão ou providência que ultrapasse sua competência (Lei nº 14.133/2021, art. 117, §2º).</w:t>
      </w:r>
    </w:p>
    <w:p w:rsidR="005B47AF" w:rsidRPr="00B20F53" w:rsidRDefault="005B47AF" w:rsidP="005B47AF">
      <w:pPr>
        <w:spacing w:after="0" w:line="240" w:lineRule="auto"/>
        <w:ind w:left="-5" w:right="193"/>
        <w:rPr>
          <w:rFonts w:ascii="Arial" w:hAnsi="Arial" w:cs="Arial"/>
        </w:rPr>
      </w:pPr>
      <w:r w:rsidRPr="00B20F53">
        <w:rPr>
          <w:rFonts w:ascii="Arial" w:hAnsi="Arial" w:cs="Arial"/>
        </w:rP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5B47AF" w:rsidRPr="00B20F53" w:rsidRDefault="005B47AF" w:rsidP="005B47AF">
      <w:pPr>
        <w:spacing w:after="0" w:line="240" w:lineRule="auto"/>
        <w:ind w:left="-5" w:right="193"/>
        <w:rPr>
          <w:rFonts w:ascii="Arial" w:hAnsi="Arial" w:cs="Arial"/>
        </w:rPr>
      </w:pPr>
      <w:r w:rsidRPr="00B20F53">
        <w:rPr>
          <w:rFonts w:ascii="Arial" w:hAnsi="Arial" w:cs="Arial"/>
        </w:rPr>
        <w:lastRenderedPageBreak/>
        <w:t xml:space="preserve">8.1.6. O contratado será responsável pelos danos causados diretamente à Administração ou a terceiros em razão da execução do contrato, e não excluirá nem reduzirá essa responsabilidade </w:t>
      </w:r>
      <w:proofErr w:type="gramStart"/>
      <w:r w:rsidRPr="00B20F53">
        <w:rPr>
          <w:rFonts w:ascii="Arial" w:hAnsi="Arial" w:cs="Arial"/>
        </w:rPr>
        <w:t>a</w:t>
      </w:r>
      <w:proofErr w:type="gramEnd"/>
      <w:r w:rsidRPr="00B20F53">
        <w:rPr>
          <w:rFonts w:ascii="Arial" w:hAnsi="Arial" w:cs="Arial"/>
        </w:rPr>
        <w:t xml:space="preserve"> fiscalização ou o acompanhamento pelo contratante (Lei nº 14.133/2021, art. 120).</w:t>
      </w:r>
    </w:p>
    <w:p w:rsidR="005B47AF" w:rsidRPr="00B20F53" w:rsidRDefault="005B47AF" w:rsidP="005B47AF">
      <w:pPr>
        <w:spacing w:after="0" w:line="240" w:lineRule="auto"/>
        <w:ind w:left="-5" w:right="193"/>
        <w:rPr>
          <w:rFonts w:ascii="Arial" w:hAnsi="Arial" w:cs="Arial"/>
        </w:rPr>
      </w:pPr>
      <w:r w:rsidRPr="00B20F53">
        <w:rPr>
          <w:rFonts w:ascii="Arial" w:hAnsi="Arial" w:cs="Arial"/>
        </w:rPr>
        <w:t>8.1.7. Somente o contratado será responsável pelos encargos trabalhistas, previdenciários, fiscais e comerciais resultantes da execução do contrato (Lei nº 14.133/2021, art. 121, caput).</w:t>
      </w:r>
    </w:p>
    <w:p w:rsidR="005B47AF" w:rsidRPr="00B20F53" w:rsidRDefault="005B47AF" w:rsidP="005B47AF">
      <w:pPr>
        <w:spacing w:after="0" w:line="240" w:lineRule="auto"/>
        <w:ind w:left="-5" w:right="193"/>
        <w:rPr>
          <w:rFonts w:ascii="Arial" w:hAnsi="Arial" w:cs="Arial"/>
        </w:rPr>
      </w:pPr>
      <w:r w:rsidRPr="00B20F53">
        <w:rPr>
          <w:rFonts w:ascii="Arial" w:hAnsi="Arial" w:cs="Arial"/>
        </w:rPr>
        <w:t>8.1.7.1. A inadimplência do contratado em relação aos encargos trabalhistas, fiscais e comerciais não transferirá à Administração a responsabilidade pelo seu pagamento e não poderá onerar o objeto do contrato (Lei nº 14.133/2021, art. 121, §1º).</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8.1.8. As comunicações entre o órgão ou entidade e a contratada devem ser realizadas por escrito sempre que o ato exigir tal formalidade, </w:t>
      </w:r>
      <w:proofErr w:type="spellStart"/>
      <w:r w:rsidRPr="00B20F53">
        <w:rPr>
          <w:rFonts w:ascii="Arial" w:hAnsi="Arial" w:cs="Arial"/>
        </w:rPr>
        <w:t>admistrando-se</w:t>
      </w:r>
      <w:proofErr w:type="spellEnd"/>
      <w:r w:rsidRPr="00B20F53">
        <w:rPr>
          <w:rFonts w:ascii="Arial" w:hAnsi="Arial" w:cs="Arial"/>
        </w:rPr>
        <w:t xml:space="preserve">, excepcionalmente, o uso de mensagem eletrônica para esse fim (IN 5/2017, art. 44, §2º). </w:t>
      </w:r>
    </w:p>
    <w:p w:rsidR="005B47AF" w:rsidRPr="00B20F53" w:rsidRDefault="005B47AF" w:rsidP="005B47AF">
      <w:pPr>
        <w:spacing w:after="0" w:line="240" w:lineRule="auto"/>
        <w:ind w:left="-5" w:right="193"/>
        <w:rPr>
          <w:rFonts w:ascii="Arial" w:hAnsi="Arial" w:cs="Arial"/>
        </w:rPr>
      </w:pPr>
      <w:r w:rsidRPr="00B20F53">
        <w:rPr>
          <w:rFonts w:ascii="Arial" w:hAnsi="Arial" w:cs="Arial"/>
        </w:rPr>
        <w:t>8.1.9. O órgão ou entidade poderá convocar representante da empresa para adoção de providências que devam ser cumpridas de imediato (IN 5/2017, art. 44, §3º).</w:t>
      </w:r>
    </w:p>
    <w:p w:rsidR="005B47AF" w:rsidRPr="00B20F53" w:rsidRDefault="005B47AF" w:rsidP="005B47AF">
      <w:pPr>
        <w:spacing w:after="0" w:line="240" w:lineRule="auto"/>
        <w:ind w:left="-5" w:right="193"/>
        <w:rPr>
          <w:rFonts w:ascii="Arial" w:hAnsi="Arial" w:cs="Arial"/>
        </w:rPr>
      </w:pPr>
      <w:r w:rsidRPr="00B20F53">
        <w:rPr>
          <w:rFonts w:ascii="Arial" w:hAnsi="Arial" w:cs="Arial"/>
        </w:rPr>
        <w:t>8.1.10.</w:t>
      </w:r>
      <w:r w:rsidRPr="00B20F53">
        <w:rPr>
          <w:rFonts w:ascii="Arial" w:hAnsi="Arial" w:cs="Arial"/>
        </w:rPr>
        <w:tab/>
        <w:t>Antes do pagamento da nota fiscal ou da fatura, deverá ser consultada a situação da empresa junto ao SICAF.</w:t>
      </w:r>
    </w:p>
    <w:p w:rsidR="005B47AF" w:rsidRPr="00B20F53" w:rsidRDefault="005B47AF" w:rsidP="005B47AF">
      <w:pPr>
        <w:spacing w:after="0" w:line="240" w:lineRule="auto"/>
        <w:ind w:left="-5" w:right="61"/>
        <w:rPr>
          <w:rFonts w:ascii="Arial" w:hAnsi="Arial" w:cs="Arial"/>
        </w:rPr>
      </w:pPr>
      <w:r w:rsidRPr="00B20F53">
        <w:rPr>
          <w:rFonts w:ascii="Arial" w:hAnsi="Arial" w:cs="Arial"/>
        </w:rPr>
        <w:t xml:space="preserve">8.1.11. </w:t>
      </w:r>
      <w:proofErr w:type="gramStart"/>
      <w:r w:rsidRPr="00B20F53">
        <w:rPr>
          <w:rFonts w:ascii="Arial" w:hAnsi="Arial" w:cs="Arial"/>
        </w:rPr>
        <w:t>Serão</w:t>
      </w:r>
      <w:proofErr w:type="gramEnd"/>
      <w:r w:rsidRPr="00B20F53">
        <w:rPr>
          <w:rFonts w:ascii="Arial" w:hAnsi="Arial" w:cs="Arial"/>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5B47AF" w:rsidRPr="00B20F53" w:rsidRDefault="005B47AF" w:rsidP="005B47AF">
      <w:pPr>
        <w:spacing w:after="0" w:line="240" w:lineRule="auto"/>
        <w:ind w:left="2257"/>
        <w:rPr>
          <w:rFonts w:ascii="Arial" w:hAnsi="Arial" w:cs="Arial"/>
        </w:rPr>
      </w:pPr>
      <w:r w:rsidRPr="00B20F53">
        <w:rPr>
          <w:rFonts w:ascii="Arial" w:hAnsi="Arial" w:cs="Arial"/>
        </w:rPr>
        <w:t xml:space="preserve"> </w:t>
      </w:r>
    </w:p>
    <w:p w:rsidR="005B47AF" w:rsidRPr="00B20F53" w:rsidRDefault="005B47AF" w:rsidP="005B47AF">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2"/>
        </w:rPr>
      </w:pPr>
      <w:r w:rsidRPr="00B20F53">
        <w:rPr>
          <w:rFonts w:ascii="Arial" w:hAnsi="Arial" w:cs="Arial"/>
          <w:bCs/>
          <w:sz w:val="22"/>
        </w:rPr>
        <w:t>8.2. DOS CRITÉRIOS DE AFERIÇÃO E MEDIÇÃO PARA FATURAMENTO</w:t>
      </w:r>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8.2.1. A avaliação da execução do objeto utilizará o disposto neste item, devendo haver o redimensionamento no pagamento com base nos indicadores estabelecidos, sempre que a CONTRATADA:</w:t>
      </w:r>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 xml:space="preserve">8.2.2. a) não produzir os resultados, deixar de executar, ou não executar com a qualidade mínima exigida as atividades contratadas; </w:t>
      </w:r>
      <w:proofErr w:type="gramStart"/>
      <w:r w:rsidRPr="00B20F53">
        <w:rPr>
          <w:rFonts w:ascii="Arial" w:hAnsi="Arial" w:cs="Arial"/>
        </w:rPr>
        <w:t>ou</w:t>
      </w:r>
      <w:proofErr w:type="gramEnd"/>
    </w:p>
    <w:p w:rsidR="005B47AF" w:rsidRPr="00B20F53" w:rsidRDefault="005B47AF" w:rsidP="005B47AF">
      <w:pPr>
        <w:tabs>
          <w:tab w:val="left" w:pos="284"/>
        </w:tabs>
        <w:spacing w:after="0" w:line="240" w:lineRule="auto"/>
        <w:ind w:left="-5" w:right="193"/>
        <w:rPr>
          <w:rFonts w:ascii="Arial" w:hAnsi="Arial" w:cs="Arial"/>
        </w:rPr>
      </w:pPr>
      <w:r w:rsidRPr="00B20F53">
        <w:rPr>
          <w:rFonts w:ascii="Arial" w:hAnsi="Arial" w:cs="Arial"/>
        </w:rPr>
        <w:t>8.2.3. b) deixar de utilizar materiais e recursos humanos exigidos para a execução do serviço, ou utilizá-los com qualidade ou quantidade inferior à demandada.</w:t>
      </w:r>
    </w:p>
    <w:p w:rsidR="005B47AF" w:rsidRPr="00B20F53" w:rsidRDefault="005B47AF" w:rsidP="005B47AF">
      <w:pPr>
        <w:tabs>
          <w:tab w:val="left" w:pos="284"/>
          <w:tab w:val="right" w:pos="10724"/>
        </w:tabs>
        <w:spacing w:after="0" w:line="240" w:lineRule="auto"/>
        <w:ind w:left="-15"/>
        <w:rPr>
          <w:rFonts w:ascii="Arial" w:hAnsi="Arial" w:cs="Arial"/>
        </w:rPr>
      </w:pPr>
      <w:r w:rsidRPr="00B20F53">
        <w:rPr>
          <w:rFonts w:ascii="Arial" w:hAnsi="Arial" w:cs="Arial"/>
        </w:rPr>
        <w:t xml:space="preserve">8.2.4. Nos termos do item </w:t>
      </w:r>
      <w:proofErr w:type="gramStart"/>
      <w:r w:rsidRPr="00B20F53">
        <w:rPr>
          <w:rFonts w:ascii="Arial" w:hAnsi="Arial" w:cs="Arial"/>
        </w:rPr>
        <w:t>1</w:t>
      </w:r>
      <w:proofErr w:type="gramEnd"/>
      <w:r w:rsidRPr="00B20F53">
        <w:rPr>
          <w:rFonts w:ascii="Arial" w:hAnsi="Arial" w:cs="Arial"/>
        </w:rPr>
        <w:t>, do Anexo VIII-A da Instrução Normativa SEGES/MP nº 05, de 2017 será indicada a retenção ou glosa no pagamento, proporcional à irregularidade verificada, sem prejuízo das sanções cabíveis, caso se constate que a Contratada:</w:t>
      </w:r>
    </w:p>
    <w:p w:rsidR="005B47AF" w:rsidRPr="00B20F53" w:rsidRDefault="005B47AF" w:rsidP="005B47AF">
      <w:pPr>
        <w:tabs>
          <w:tab w:val="center" w:pos="3299"/>
        </w:tabs>
        <w:spacing w:after="0" w:line="240" w:lineRule="auto"/>
        <w:ind w:left="-15"/>
        <w:rPr>
          <w:rFonts w:ascii="Arial" w:hAnsi="Arial" w:cs="Arial"/>
        </w:rPr>
      </w:pPr>
      <w:r w:rsidRPr="00B20F53">
        <w:rPr>
          <w:rFonts w:ascii="Arial" w:hAnsi="Arial" w:cs="Arial"/>
        </w:rPr>
        <w:t xml:space="preserve">8.2.5. </w:t>
      </w:r>
      <w:proofErr w:type="gramStart"/>
      <w:r w:rsidRPr="00B20F53">
        <w:rPr>
          <w:rFonts w:ascii="Arial" w:hAnsi="Arial" w:cs="Arial"/>
        </w:rPr>
        <w:t>não</w:t>
      </w:r>
      <w:proofErr w:type="gramEnd"/>
      <w:r w:rsidRPr="00B20F53">
        <w:rPr>
          <w:rFonts w:ascii="Arial" w:hAnsi="Arial" w:cs="Arial"/>
        </w:rPr>
        <w:t xml:space="preserve"> produziu os resultados acordados;</w:t>
      </w:r>
    </w:p>
    <w:p w:rsidR="005B47AF" w:rsidRPr="00B20F53" w:rsidRDefault="005B47AF" w:rsidP="005B47AF">
      <w:pPr>
        <w:spacing w:after="0" w:line="240" w:lineRule="auto"/>
        <w:ind w:left="-5" w:right="193"/>
        <w:rPr>
          <w:rFonts w:ascii="Arial" w:hAnsi="Arial" w:cs="Arial"/>
        </w:rPr>
      </w:pPr>
      <w:r w:rsidRPr="00B20F53">
        <w:rPr>
          <w:rFonts w:ascii="Arial" w:hAnsi="Arial" w:cs="Arial"/>
        </w:rPr>
        <w:t>8.2.6.</w:t>
      </w:r>
      <w:r w:rsidRPr="00B20F53">
        <w:rPr>
          <w:rFonts w:ascii="Arial" w:hAnsi="Arial" w:cs="Arial"/>
        </w:rPr>
        <w:tab/>
        <w:t>deixou de executar as atividades contratadas, ou não as executou com a qualidade mínima exigida;</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8.2.7. </w:t>
      </w:r>
      <w:proofErr w:type="gramStart"/>
      <w:r w:rsidRPr="00B20F53">
        <w:rPr>
          <w:rFonts w:ascii="Arial" w:hAnsi="Arial" w:cs="Arial"/>
        </w:rPr>
        <w:t>deixou</w:t>
      </w:r>
      <w:proofErr w:type="gramEnd"/>
      <w:r w:rsidRPr="00B20F53">
        <w:rPr>
          <w:rFonts w:ascii="Arial" w:hAnsi="Arial" w:cs="Arial"/>
        </w:rPr>
        <w:t xml:space="preserve"> de utilizar os materiais e recursos humanos exigidos para a execução do serviço, ou utilizou-os com qualidade ou quantidade inferior à demandada.</w:t>
      </w:r>
    </w:p>
    <w:p w:rsidR="005B47AF" w:rsidRPr="00B20F53" w:rsidRDefault="005B47AF" w:rsidP="005B47AF">
      <w:pPr>
        <w:spacing w:after="0" w:line="240" w:lineRule="auto"/>
        <w:ind w:left="2257"/>
        <w:rPr>
          <w:rFonts w:ascii="Arial" w:hAnsi="Arial" w:cs="Arial"/>
        </w:rPr>
      </w:pPr>
      <w:r w:rsidRPr="00B20F53">
        <w:rPr>
          <w:rFonts w:ascii="Arial" w:hAnsi="Arial" w:cs="Arial"/>
        </w:rPr>
        <w:t xml:space="preserve"> </w:t>
      </w:r>
    </w:p>
    <w:p w:rsidR="005B47AF" w:rsidRPr="00B20F53" w:rsidRDefault="005B47AF" w:rsidP="005B47AF">
      <w:pPr>
        <w:pStyle w:val="Ttulo2"/>
        <w:shd w:val="clear" w:color="auto" w:fill="EEECE1" w:themeFill="background2"/>
        <w:tabs>
          <w:tab w:val="left" w:pos="567"/>
          <w:tab w:val="center" w:pos="2330"/>
        </w:tabs>
        <w:spacing w:after="0" w:line="240" w:lineRule="auto"/>
        <w:ind w:left="-15" w:right="0" w:firstLine="0"/>
        <w:rPr>
          <w:rFonts w:ascii="Arial" w:hAnsi="Arial" w:cs="Arial"/>
          <w:bCs/>
          <w:sz w:val="22"/>
        </w:rPr>
      </w:pPr>
      <w:r w:rsidRPr="00B20F53">
        <w:rPr>
          <w:rFonts w:ascii="Arial" w:hAnsi="Arial" w:cs="Arial"/>
          <w:bCs/>
          <w:sz w:val="22"/>
        </w:rPr>
        <w:t>8.3.</w:t>
      </w:r>
      <w:r w:rsidRPr="00B20F53">
        <w:rPr>
          <w:rFonts w:ascii="Arial" w:hAnsi="Arial" w:cs="Arial"/>
          <w:bCs/>
          <w:sz w:val="22"/>
        </w:rPr>
        <w:tab/>
        <w:t>DO RECEBIMENTO</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8.3.1. Os serviços serão recebidos diariamente, semanalmente e/ou mensalmente, a partir da data da assinatura do contrato, </w:t>
      </w:r>
      <w:proofErr w:type="gramStart"/>
      <w:r w:rsidRPr="00B20F53">
        <w:rPr>
          <w:rFonts w:ascii="Arial" w:hAnsi="Arial" w:cs="Arial"/>
        </w:rPr>
        <w:t>pelo(</w:t>
      </w:r>
      <w:proofErr w:type="gramEnd"/>
      <w:r w:rsidRPr="00B20F53">
        <w:rPr>
          <w:rFonts w:ascii="Arial" w:hAnsi="Arial" w:cs="Arial"/>
        </w:rPr>
        <w:t>a) responsável pelo acompanhamento e fiscalização do contrato, mediante termo detalhado, quando verificado o cumprimento das exigências de caráter técnico.</w:t>
      </w:r>
    </w:p>
    <w:p w:rsidR="005B47AF" w:rsidRPr="00B20F53" w:rsidRDefault="005B47AF" w:rsidP="005B47AF">
      <w:pPr>
        <w:spacing w:after="0" w:line="240" w:lineRule="auto"/>
        <w:ind w:left="-5" w:right="193"/>
        <w:rPr>
          <w:rFonts w:ascii="Arial" w:hAnsi="Arial" w:cs="Arial"/>
        </w:rPr>
      </w:pPr>
      <w:r w:rsidRPr="00B20F53">
        <w:rPr>
          <w:rFonts w:ascii="Arial" w:hAnsi="Arial" w:cs="Arial"/>
        </w:rPr>
        <w:lastRenderedPageBreak/>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5B47AF" w:rsidRPr="00B20F53" w:rsidRDefault="005B47AF" w:rsidP="005B47AF">
      <w:pPr>
        <w:spacing w:after="0" w:line="240" w:lineRule="auto"/>
        <w:ind w:left="-5" w:right="193"/>
        <w:rPr>
          <w:rFonts w:ascii="Arial" w:hAnsi="Arial" w:cs="Arial"/>
        </w:rPr>
      </w:pPr>
      <w:r w:rsidRPr="00B20F53">
        <w:rPr>
          <w:rFonts w:ascii="Arial" w:hAnsi="Arial" w:cs="Arial"/>
        </w:rP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8.3.1.3. O Contratado fica </w:t>
      </w:r>
      <w:proofErr w:type="gramStart"/>
      <w:r w:rsidRPr="00B20F53">
        <w:rPr>
          <w:rFonts w:ascii="Arial" w:hAnsi="Arial" w:cs="Arial"/>
        </w:rPr>
        <w:t>obrigada</w:t>
      </w:r>
      <w:proofErr w:type="gramEnd"/>
      <w:r w:rsidRPr="00B20F53">
        <w:rPr>
          <w:rFonts w:ascii="Arial" w:hAnsi="Arial" w:cs="Arial"/>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5B47AF" w:rsidRPr="00B20F53" w:rsidRDefault="005B47AF" w:rsidP="005B47AF">
      <w:pPr>
        <w:spacing w:after="0" w:line="240" w:lineRule="auto"/>
        <w:ind w:left="-5" w:right="193"/>
        <w:rPr>
          <w:rFonts w:ascii="Arial" w:hAnsi="Arial" w:cs="Arial"/>
        </w:rPr>
      </w:pPr>
      <w:r w:rsidRPr="00B20F53">
        <w:rPr>
          <w:rFonts w:ascii="Arial" w:hAnsi="Arial" w:cs="Arial"/>
        </w:rPr>
        <w:t>8.3.1.4. O recebimento provisório também ficará sujeito, quando cabível, à conclusão de todos os testes de campo e à entrega dos Manuais e Instruções exigíveis.</w:t>
      </w:r>
    </w:p>
    <w:p w:rsidR="005B47AF" w:rsidRPr="00B20F53" w:rsidRDefault="005B47AF" w:rsidP="005B47AF">
      <w:pPr>
        <w:spacing w:after="0" w:line="240" w:lineRule="auto"/>
        <w:ind w:left="-5" w:right="193"/>
        <w:rPr>
          <w:rFonts w:ascii="Arial" w:hAnsi="Arial" w:cs="Arial"/>
        </w:rPr>
      </w:pPr>
      <w:r w:rsidRPr="00B20F53">
        <w:rPr>
          <w:rFonts w:ascii="Arial" w:hAnsi="Arial" w:cs="Arial"/>
        </w:rPr>
        <w:t>8.3.1.5. No prazo supracitado para o recebimento provisório, cada fiscal ou a equipe de fiscalização deverá elaborar Relatório Circunstanciado em consonância com suas atribuições, e encaminhá-lo ao gestor do contrato.</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8.3.1.6. </w:t>
      </w:r>
      <w:proofErr w:type="gramStart"/>
      <w:r w:rsidRPr="00B20F53">
        <w:rPr>
          <w:rFonts w:ascii="Arial" w:hAnsi="Arial" w:cs="Arial"/>
        </w:rPr>
        <w:t>quando</w:t>
      </w:r>
      <w:proofErr w:type="gramEnd"/>
      <w:r w:rsidRPr="00B20F53">
        <w:rPr>
          <w:rFonts w:ascii="Arial" w:hAnsi="Arial" w:cs="Arial"/>
        </w:rPr>
        <w:t xml:space="preserve">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5B47AF" w:rsidRPr="00B20F53" w:rsidRDefault="005B47AF" w:rsidP="005B47AF">
      <w:pPr>
        <w:spacing w:after="0" w:line="240" w:lineRule="auto"/>
        <w:ind w:left="-5"/>
        <w:rPr>
          <w:rFonts w:ascii="Arial" w:hAnsi="Arial" w:cs="Arial"/>
        </w:rPr>
      </w:pPr>
      <w:r w:rsidRPr="00B20F53">
        <w:rPr>
          <w:rFonts w:ascii="Arial" w:hAnsi="Arial" w:cs="Arial"/>
        </w:rPr>
        <w:t>8.3.2.</w:t>
      </w:r>
      <w:r w:rsidRPr="00B20F53">
        <w:rPr>
          <w:rFonts w:ascii="Arial" w:hAnsi="Arial" w:cs="Arial"/>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B20F53">
        <w:rPr>
          <w:rFonts w:ascii="Arial" w:hAnsi="Arial" w:cs="Arial"/>
        </w:rPr>
        <w:t>3</w:t>
      </w:r>
      <w:proofErr w:type="gramEnd"/>
      <w:r w:rsidRPr="00B20F53">
        <w:rPr>
          <w:rFonts w:ascii="Arial" w:hAnsi="Arial" w:cs="Arial"/>
        </w:rPr>
        <w:t xml:space="preserve"> (três) dias, a contar da notificação da contratada, às suas custas, sem prejuízo da aplicação das penalidades.</w:t>
      </w:r>
    </w:p>
    <w:p w:rsidR="005B47AF" w:rsidRPr="00B20F53" w:rsidRDefault="005B47AF" w:rsidP="005B47AF">
      <w:pPr>
        <w:spacing w:after="0" w:line="240" w:lineRule="auto"/>
        <w:ind w:left="-5" w:right="193"/>
        <w:rPr>
          <w:rFonts w:ascii="Arial" w:hAnsi="Arial" w:cs="Arial"/>
        </w:rPr>
      </w:pPr>
      <w:r w:rsidRPr="00B20F53">
        <w:rPr>
          <w:rFonts w:ascii="Arial" w:hAnsi="Arial" w:cs="Arial"/>
        </w:rPr>
        <w:t>8.3.3. Os serviços serão recebidos definitivamente no prazo de 12 (doze) meses, contados da assinatura do contrato, por servidor ou comissão designada pela autoridade competente, após a verificação da qualidade e quantidade do serviço e consequente aceitação mediante termo detalhado, obedecendo as seguintes diretrizes:</w:t>
      </w:r>
    </w:p>
    <w:p w:rsidR="005B47AF" w:rsidRPr="00B20F53" w:rsidRDefault="005B47AF" w:rsidP="005B47AF">
      <w:pPr>
        <w:spacing w:after="0" w:line="240" w:lineRule="auto"/>
        <w:ind w:left="-5" w:right="193"/>
        <w:rPr>
          <w:rFonts w:ascii="Arial" w:hAnsi="Arial" w:cs="Arial"/>
        </w:rPr>
      </w:pPr>
      <w:r w:rsidRPr="00B20F53">
        <w:rPr>
          <w:rFonts w:ascii="Arial" w:hAnsi="Arial" w:cs="Arial"/>
        </w:rP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8.3.3.2. Emitir Termo Circunstanciado para efeito de recebimento definitivo dos serviços prestados, com base nos relatórios e documentações apresentadas; </w:t>
      </w:r>
      <w:proofErr w:type="gramStart"/>
      <w:r w:rsidRPr="00B20F53">
        <w:rPr>
          <w:rFonts w:ascii="Arial" w:hAnsi="Arial" w:cs="Arial"/>
        </w:rPr>
        <w:t>e</w:t>
      </w:r>
      <w:proofErr w:type="gramEnd"/>
    </w:p>
    <w:p w:rsidR="005B47AF" w:rsidRPr="00B20F53" w:rsidRDefault="005B47AF" w:rsidP="005B47AF">
      <w:pPr>
        <w:spacing w:after="0" w:line="240" w:lineRule="auto"/>
        <w:ind w:left="-5" w:right="193"/>
        <w:rPr>
          <w:rFonts w:ascii="Arial" w:hAnsi="Arial" w:cs="Arial"/>
        </w:rPr>
      </w:pPr>
      <w:r w:rsidRPr="00B20F53">
        <w:rPr>
          <w:rFonts w:ascii="Arial" w:hAnsi="Arial" w:cs="Arial"/>
        </w:rPr>
        <w:t>8.3.3.3. O recebimento provisório ou definitivo não excluirá a responsabilidade civil pela solidez e pela segurança do serviço nem a responsabilidade ético-profissional pela perfeita execução do contrato.</w:t>
      </w:r>
    </w:p>
    <w:p w:rsidR="005B47AF" w:rsidRPr="00B20F53" w:rsidRDefault="005B47AF" w:rsidP="005B47AF">
      <w:pPr>
        <w:spacing w:after="0" w:line="240" w:lineRule="auto"/>
        <w:rPr>
          <w:rFonts w:ascii="Arial" w:hAnsi="Arial" w:cs="Arial"/>
        </w:rPr>
      </w:pPr>
      <w:r w:rsidRPr="00B20F53">
        <w:rPr>
          <w:rFonts w:ascii="Arial" w:hAnsi="Arial" w:cs="Arial"/>
        </w:rPr>
        <w:t xml:space="preserve"> </w:t>
      </w:r>
    </w:p>
    <w:p w:rsidR="005B47AF" w:rsidRPr="00B20F53" w:rsidRDefault="005B47AF" w:rsidP="005B47AF">
      <w:pPr>
        <w:pStyle w:val="Ttulo1"/>
        <w:shd w:val="clear" w:color="auto" w:fill="EEECE1" w:themeFill="background2"/>
        <w:tabs>
          <w:tab w:val="right" w:pos="10724"/>
        </w:tabs>
        <w:spacing w:after="0" w:line="240" w:lineRule="auto"/>
        <w:ind w:left="-15" w:right="0" w:firstLine="0"/>
        <w:jc w:val="both"/>
        <w:rPr>
          <w:rFonts w:ascii="Arial" w:hAnsi="Arial" w:cs="Arial"/>
          <w:sz w:val="22"/>
        </w:rPr>
      </w:pPr>
      <w:r w:rsidRPr="00B20F53">
        <w:rPr>
          <w:rFonts w:ascii="Arial" w:hAnsi="Arial" w:cs="Arial"/>
          <w:sz w:val="22"/>
        </w:rPr>
        <w:lastRenderedPageBreak/>
        <w:t xml:space="preserve">9. </w:t>
      </w:r>
      <w:r w:rsidR="00BB7330">
        <w:rPr>
          <w:rFonts w:ascii="Arial" w:hAnsi="Arial" w:cs="Arial"/>
          <w:sz w:val="22"/>
        </w:rPr>
        <w:t xml:space="preserve">CLÁUSULA NONA – DA </w:t>
      </w:r>
      <w:r w:rsidRPr="00B20F53">
        <w:rPr>
          <w:rFonts w:ascii="Arial" w:hAnsi="Arial" w:cs="Arial"/>
          <w:sz w:val="22"/>
        </w:rPr>
        <w:t xml:space="preserve">FORMA E CRITÉRIOS DE SELEÇÃO DO FORNECEDOR </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9.1. O fornecedor será selecionado por meio da realização de procedimento de Dispensa de Licitação, com fundamento na Lei nº 14.133, de 01 de abril de 2021, que regulamenta o ar </w:t>
      </w:r>
      <w:proofErr w:type="gramStart"/>
      <w:r w:rsidRPr="00B20F53">
        <w:rPr>
          <w:rFonts w:ascii="Arial" w:hAnsi="Arial" w:cs="Arial"/>
        </w:rPr>
        <w:t>go</w:t>
      </w:r>
      <w:proofErr w:type="gramEnd"/>
      <w:r w:rsidRPr="00B20F53">
        <w:rPr>
          <w:rFonts w:ascii="Arial" w:hAnsi="Arial" w:cs="Arial"/>
        </w:rPr>
        <w:t xml:space="preserve"> 37, inciso XXI, da Constituição Federal, e institui normas para licitações e contratos da Administração Pública e dá outras providências.</w:t>
      </w:r>
    </w:p>
    <w:p w:rsidR="005B47AF" w:rsidRPr="00B20F53" w:rsidRDefault="005B47AF" w:rsidP="005B47AF">
      <w:pPr>
        <w:spacing w:after="0" w:line="240" w:lineRule="auto"/>
        <w:ind w:left="-5" w:right="193"/>
        <w:rPr>
          <w:rFonts w:ascii="Arial" w:hAnsi="Arial" w:cs="Arial"/>
        </w:rPr>
      </w:pPr>
      <w:r w:rsidRPr="00B20F53">
        <w:rPr>
          <w:rFonts w:ascii="Arial" w:hAnsi="Arial" w:cs="Arial"/>
        </w:rPr>
        <w:t>9.2. O objeto em questão será contratado com fundamento no Art. 75 da referida Lei, Inciso IV, alínea “F”:</w:t>
      </w:r>
    </w:p>
    <w:p w:rsidR="005B47AF" w:rsidRPr="00B20F53" w:rsidRDefault="005B47AF" w:rsidP="005B47AF">
      <w:pPr>
        <w:spacing w:after="0" w:line="240" w:lineRule="auto"/>
        <w:ind w:left="4820" w:right="193"/>
        <w:rPr>
          <w:rFonts w:ascii="Arial" w:hAnsi="Arial" w:cs="Arial"/>
          <w:i/>
          <w:iCs/>
        </w:rPr>
      </w:pPr>
      <w:r w:rsidRPr="00B20F53">
        <w:rPr>
          <w:rFonts w:ascii="Arial" w:hAnsi="Arial" w:cs="Arial"/>
          <w:i/>
          <w:iCs/>
        </w:rPr>
        <w:t>IV - para contratação que tenha por objeto:</w:t>
      </w:r>
    </w:p>
    <w:p w:rsidR="005B47AF" w:rsidRPr="00B20F53" w:rsidRDefault="005B47AF" w:rsidP="005B47AF">
      <w:pPr>
        <w:spacing w:after="0" w:line="240" w:lineRule="auto"/>
        <w:ind w:left="4820" w:right="193"/>
        <w:rPr>
          <w:rFonts w:ascii="Arial" w:hAnsi="Arial" w:cs="Arial"/>
          <w:i/>
          <w:iCs/>
        </w:rPr>
      </w:pPr>
      <w:r w:rsidRPr="00B20F53">
        <w:rPr>
          <w:rFonts w:ascii="Arial" w:hAnsi="Arial" w:cs="Arial"/>
          <w:i/>
          <w:iCs/>
        </w:rPr>
        <w:t xml:space="preserve">f) bens ou serviços produzidos ou prestados no País que </w:t>
      </w:r>
      <w:proofErr w:type="gramStart"/>
      <w:r w:rsidRPr="00B20F53">
        <w:rPr>
          <w:rFonts w:ascii="Arial" w:hAnsi="Arial" w:cs="Arial"/>
          <w:i/>
          <w:iCs/>
        </w:rPr>
        <w:t>envolvam</w:t>
      </w:r>
      <w:proofErr w:type="gramEnd"/>
      <w:r w:rsidRPr="00B20F53">
        <w:rPr>
          <w:rFonts w:ascii="Arial" w:hAnsi="Arial" w:cs="Arial"/>
          <w:i/>
          <w:iCs/>
        </w:rPr>
        <w:t>, cumulativamente, alta complexidade tecnológica e defesa nacional;</w:t>
      </w:r>
    </w:p>
    <w:p w:rsidR="005B47AF" w:rsidRPr="00B20F53" w:rsidRDefault="005B47AF" w:rsidP="005B47AF">
      <w:pPr>
        <w:spacing w:after="0" w:line="240" w:lineRule="auto"/>
        <w:ind w:left="-6" w:right="193" w:hanging="11"/>
        <w:rPr>
          <w:rFonts w:ascii="Arial" w:hAnsi="Arial" w:cs="Arial"/>
          <w:i/>
          <w:iCs/>
        </w:rPr>
      </w:pPr>
    </w:p>
    <w:p w:rsidR="005B47AF" w:rsidRPr="00B20F53" w:rsidRDefault="005B47AF" w:rsidP="005B47AF">
      <w:pPr>
        <w:spacing w:after="0" w:line="240" w:lineRule="auto"/>
        <w:ind w:left="-5" w:right="193"/>
        <w:rPr>
          <w:rFonts w:ascii="Arial" w:hAnsi="Arial" w:cs="Arial"/>
        </w:rPr>
      </w:pPr>
      <w:r w:rsidRPr="00B20F53">
        <w:rPr>
          <w:rFonts w:ascii="Arial" w:hAnsi="Arial" w:cs="Arial"/>
        </w:rPr>
        <w:t>9.3. Após extensa pesquisa de serviços semelhantes a este, a escolha por esta modalidade de licitação foi feita com base nas seguintes razões:</w:t>
      </w:r>
    </w:p>
    <w:p w:rsidR="005B47AF" w:rsidRPr="00B20F53" w:rsidRDefault="005B47AF" w:rsidP="005B47AF">
      <w:pPr>
        <w:spacing w:after="0" w:line="240" w:lineRule="auto"/>
        <w:ind w:left="-5" w:right="193"/>
        <w:rPr>
          <w:rFonts w:ascii="Arial" w:hAnsi="Arial" w:cs="Arial"/>
        </w:rPr>
      </w:pPr>
      <w:r w:rsidRPr="00B20F53">
        <w:rPr>
          <w:rFonts w:ascii="Arial" w:hAnsi="Arial" w:cs="Arial"/>
        </w:rPr>
        <w:t>9.3.1. Os valores são praticados no mercado, sem exequíveis e não superfaturados;</w:t>
      </w:r>
    </w:p>
    <w:p w:rsidR="005B47AF" w:rsidRPr="00B20F53" w:rsidRDefault="005B47AF" w:rsidP="005B47AF">
      <w:pPr>
        <w:spacing w:after="0" w:line="240" w:lineRule="auto"/>
        <w:ind w:left="-5" w:right="193"/>
        <w:rPr>
          <w:rFonts w:ascii="Arial" w:hAnsi="Arial" w:cs="Arial"/>
        </w:rPr>
      </w:pPr>
      <w:r w:rsidRPr="00B20F53">
        <w:rPr>
          <w:rFonts w:ascii="Arial" w:hAnsi="Arial" w:cs="Arial"/>
        </w:rPr>
        <w:t>9.3.2. Os profissionais com amplo conhecimento irão auxiliar o município dando mais agilidade e cumprindo com a legislação vigente;</w:t>
      </w:r>
    </w:p>
    <w:p w:rsidR="005B47AF" w:rsidRPr="00B20F53" w:rsidRDefault="005B47AF" w:rsidP="005B47AF">
      <w:pPr>
        <w:spacing w:after="0" w:line="240" w:lineRule="auto"/>
        <w:ind w:left="-5" w:right="193"/>
        <w:rPr>
          <w:rFonts w:ascii="Arial" w:hAnsi="Arial" w:cs="Arial"/>
        </w:rPr>
      </w:pPr>
      <w:r w:rsidRPr="00B20F53">
        <w:rPr>
          <w:rFonts w:ascii="Arial" w:hAnsi="Arial" w:cs="Arial"/>
        </w:rPr>
        <w:t>9.3.3. O município possui urgência na realização das atividades, tendo em vista que o envio necessita ser realizado mensalmente.</w:t>
      </w:r>
    </w:p>
    <w:p w:rsidR="005B47AF" w:rsidRPr="00B20F53" w:rsidRDefault="005B47AF" w:rsidP="005B47AF">
      <w:pPr>
        <w:spacing w:after="0" w:line="240" w:lineRule="auto"/>
        <w:ind w:left="-5" w:right="193"/>
        <w:rPr>
          <w:rFonts w:ascii="Arial" w:hAnsi="Arial" w:cs="Arial"/>
        </w:rPr>
      </w:pPr>
      <w:r w:rsidRPr="00B20F53">
        <w:rPr>
          <w:rFonts w:ascii="Arial" w:hAnsi="Arial" w:cs="Arial"/>
        </w:rPr>
        <w:t xml:space="preserve">9.3.4. É </w:t>
      </w:r>
      <w:proofErr w:type="gramStart"/>
      <w:r w:rsidRPr="00B20F53">
        <w:rPr>
          <w:rFonts w:ascii="Arial" w:hAnsi="Arial" w:cs="Arial"/>
        </w:rPr>
        <w:t>necessário uma maior agilidade na prestação</w:t>
      </w:r>
      <w:proofErr w:type="gramEnd"/>
      <w:r w:rsidRPr="00B20F53">
        <w:rPr>
          <w:rFonts w:ascii="Arial" w:hAnsi="Arial" w:cs="Arial"/>
        </w:rPr>
        <w:t xml:space="preserve"> do referido serviço.</w:t>
      </w:r>
    </w:p>
    <w:p w:rsidR="005B47AF" w:rsidRPr="00B20F53" w:rsidRDefault="005B47AF" w:rsidP="005B47AF">
      <w:pPr>
        <w:tabs>
          <w:tab w:val="left" w:pos="284"/>
        </w:tabs>
        <w:spacing w:after="0" w:line="240" w:lineRule="auto"/>
        <w:ind w:left="-5" w:right="19"/>
        <w:rPr>
          <w:rFonts w:ascii="Arial" w:hAnsi="Arial" w:cs="Arial"/>
        </w:rPr>
      </w:pPr>
      <w:r w:rsidRPr="00B20F53">
        <w:rPr>
          <w:rFonts w:ascii="Arial" w:hAnsi="Arial" w:cs="Arial"/>
        </w:rPr>
        <w:t>9.5. Desta forma, há o interesse deste município em cumprir com a legislação realizando o envio mensal do E-Social.</w:t>
      </w:r>
    </w:p>
    <w:p w:rsidR="005B47AF" w:rsidRPr="00B20F53" w:rsidRDefault="005B47AF" w:rsidP="005B47AF">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sidRPr="00B20F53">
        <w:rPr>
          <w:rFonts w:ascii="Arial" w:hAnsi="Arial" w:cs="Arial"/>
        </w:rPr>
        <w:t xml:space="preserve">9.6. Previamente </w:t>
      </w:r>
      <w:r w:rsidRPr="00B20F53">
        <w:rPr>
          <w:rFonts w:ascii="Arial" w:hAnsi="Arial" w:cs="Arial"/>
        </w:rPr>
        <w:tab/>
      </w:r>
      <w:proofErr w:type="gramStart"/>
      <w:r w:rsidRPr="00B20F53">
        <w:rPr>
          <w:rFonts w:ascii="Arial" w:hAnsi="Arial" w:cs="Arial"/>
        </w:rPr>
        <w:t>à</w:t>
      </w:r>
      <w:proofErr w:type="gramEnd"/>
      <w:r w:rsidRPr="00B20F53">
        <w:rPr>
          <w:rFonts w:ascii="Arial" w:hAnsi="Arial" w:cs="Arial"/>
        </w:rPr>
        <w:t xml:space="preserve"> </w:t>
      </w:r>
      <w:r w:rsidRPr="00B20F53">
        <w:rPr>
          <w:rFonts w:ascii="Arial" w:hAnsi="Arial" w:cs="Arial"/>
        </w:rPr>
        <w:tab/>
        <w:t xml:space="preserve">celebração </w:t>
      </w:r>
      <w:r w:rsidRPr="00B20F53">
        <w:rPr>
          <w:rFonts w:ascii="Arial" w:hAnsi="Arial" w:cs="Arial"/>
        </w:rPr>
        <w:tab/>
        <w:t xml:space="preserve">do </w:t>
      </w:r>
      <w:r w:rsidRPr="00B20F53">
        <w:rPr>
          <w:rFonts w:ascii="Arial" w:hAnsi="Arial" w:cs="Arial"/>
        </w:rPr>
        <w:tab/>
        <w:t xml:space="preserve">contrato, </w:t>
      </w:r>
      <w:r w:rsidRPr="00B20F53">
        <w:rPr>
          <w:rFonts w:ascii="Arial" w:hAnsi="Arial" w:cs="Arial"/>
        </w:rPr>
        <w:tab/>
        <w:t xml:space="preserve">a </w:t>
      </w:r>
      <w:r w:rsidRPr="00B20F53">
        <w:rPr>
          <w:rFonts w:ascii="Arial" w:hAnsi="Arial" w:cs="Arial"/>
        </w:rPr>
        <w:tab/>
        <w:t xml:space="preserve">Administração </w:t>
      </w:r>
      <w:r w:rsidRPr="00B20F53">
        <w:rPr>
          <w:rFonts w:ascii="Arial" w:hAnsi="Arial" w:cs="Arial"/>
        </w:rPr>
        <w:tab/>
        <w:t xml:space="preserve">verificará o </w:t>
      </w:r>
      <w:r w:rsidRPr="00B20F53">
        <w:rPr>
          <w:rFonts w:ascii="Arial" w:hAnsi="Arial" w:cs="Arial"/>
        </w:rPr>
        <w:tab/>
        <w:t>eventual descumprimento das condições para contratação, especialmente quanto à existência de sanção que a impeça, mediante a consulta a cadastros informativos oficiais, tais como:</w:t>
      </w:r>
    </w:p>
    <w:p w:rsidR="005B47AF" w:rsidRPr="00B20F53" w:rsidRDefault="005B47AF" w:rsidP="005B47AF">
      <w:pPr>
        <w:numPr>
          <w:ilvl w:val="0"/>
          <w:numId w:val="3"/>
        </w:numPr>
        <w:tabs>
          <w:tab w:val="left" w:pos="284"/>
        </w:tabs>
        <w:spacing w:after="0" w:line="240" w:lineRule="auto"/>
        <w:ind w:left="-5" w:right="100" w:hanging="10"/>
        <w:jc w:val="both"/>
        <w:rPr>
          <w:rFonts w:ascii="Arial" w:hAnsi="Arial" w:cs="Arial"/>
        </w:rPr>
      </w:pPr>
      <w:r w:rsidRPr="00B20F53">
        <w:rPr>
          <w:rFonts w:ascii="Arial" w:hAnsi="Arial" w:cs="Arial"/>
        </w:rPr>
        <w:t>SICAF;</w:t>
      </w:r>
    </w:p>
    <w:p w:rsidR="005B47AF" w:rsidRPr="00B20F53" w:rsidRDefault="005B47AF" w:rsidP="005B47AF">
      <w:pPr>
        <w:numPr>
          <w:ilvl w:val="0"/>
          <w:numId w:val="3"/>
        </w:numPr>
        <w:tabs>
          <w:tab w:val="left" w:pos="284"/>
        </w:tabs>
        <w:spacing w:after="0" w:line="240" w:lineRule="auto"/>
        <w:ind w:left="-5" w:right="193" w:hanging="10"/>
        <w:jc w:val="both"/>
        <w:rPr>
          <w:rFonts w:ascii="Arial" w:hAnsi="Arial" w:cs="Arial"/>
        </w:rPr>
      </w:pPr>
      <w:r w:rsidRPr="00B20F53">
        <w:rPr>
          <w:rFonts w:ascii="Arial" w:hAnsi="Arial" w:cs="Arial"/>
        </w:rPr>
        <w:t>Cadastro Nacional de Empresas Inidôneas e Suspensas - CEIS, mantido pela Controladoria-Geral da União (www.portaldatransparencia.gov.br/</w:t>
      </w:r>
      <w:proofErr w:type="spellStart"/>
      <w:r w:rsidRPr="00B20F53">
        <w:rPr>
          <w:rFonts w:ascii="Arial" w:hAnsi="Arial" w:cs="Arial"/>
        </w:rPr>
        <w:t>ceis</w:t>
      </w:r>
      <w:proofErr w:type="spellEnd"/>
      <w:r w:rsidRPr="00B20F53">
        <w:rPr>
          <w:rFonts w:ascii="Arial" w:hAnsi="Arial" w:cs="Arial"/>
        </w:rPr>
        <w:t xml:space="preserve">); </w:t>
      </w:r>
      <w:proofErr w:type="gramStart"/>
      <w:r w:rsidRPr="00B20F53">
        <w:rPr>
          <w:rFonts w:ascii="Arial" w:hAnsi="Arial" w:cs="Arial"/>
        </w:rPr>
        <w:t>e</w:t>
      </w:r>
      <w:proofErr w:type="gramEnd"/>
    </w:p>
    <w:p w:rsidR="005B47AF" w:rsidRPr="00B20F53" w:rsidRDefault="005B47AF" w:rsidP="005B47AF">
      <w:pPr>
        <w:numPr>
          <w:ilvl w:val="0"/>
          <w:numId w:val="3"/>
        </w:numPr>
        <w:tabs>
          <w:tab w:val="left" w:pos="284"/>
        </w:tabs>
        <w:spacing w:after="0" w:line="240" w:lineRule="auto"/>
        <w:ind w:left="-5" w:right="100" w:hanging="10"/>
        <w:jc w:val="both"/>
        <w:rPr>
          <w:rFonts w:ascii="Arial" w:hAnsi="Arial" w:cs="Arial"/>
        </w:rPr>
      </w:pPr>
      <w:r w:rsidRPr="00B20F53">
        <w:rPr>
          <w:rFonts w:ascii="Arial" w:hAnsi="Arial" w:cs="Arial"/>
        </w:rPr>
        <w:t>Cadastro Nacional de Empresas Punidas – CNEP, mantido pela Controladoria-Geral da União (</w:t>
      </w:r>
      <w:proofErr w:type="gramStart"/>
      <w:r w:rsidRPr="00B20F53">
        <w:rPr>
          <w:rFonts w:ascii="Arial" w:hAnsi="Arial" w:cs="Arial"/>
        </w:rPr>
        <w:t>https</w:t>
      </w:r>
      <w:proofErr w:type="gramEnd"/>
      <w:r w:rsidRPr="00B20F53">
        <w:rPr>
          <w:rFonts w:ascii="Arial" w:hAnsi="Arial" w:cs="Arial"/>
        </w:rPr>
        <w:t>://www.portaltransparencia.gov.br/sancoes/cnep);</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Caso conste na Consulta de Situação do Fornecedor a existência de Ocorrências Impeditivas Indiretas, o gestor diligenciará para verificar se houve fraude por parte das empresas apontadas no Relatório de Ocorrências Impeditivas Indiretas.</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A tentativa de burla será verificada por meio dos vínculos societários, linhas de fornecimento similares, dentre outros.</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O fornecedor será convocado para manifestação previamente a uma eventual negativa de contratação.</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lastRenderedPageBreak/>
        <w:t>Caso atendidas as condições para contratação, a habilitação do fornecedor será verificada por meio do SICAF, nos documentos por ele abrangidos.</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 xml:space="preserve">É dever </w:t>
      </w:r>
      <w:proofErr w:type="gramStart"/>
      <w:r w:rsidRPr="00B20F53">
        <w:rPr>
          <w:rFonts w:ascii="Arial" w:hAnsi="Arial" w:cs="Arial"/>
        </w:rPr>
        <w:t>do fornecedor manter</w:t>
      </w:r>
      <w:proofErr w:type="gramEnd"/>
      <w:r w:rsidRPr="00B20F53">
        <w:rPr>
          <w:rFonts w:ascii="Arial" w:hAnsi="Arial" w:cs="Arial"/>
        </w:rPr>
        <w:t xml:space="preserve"> atualizada a respectiva documentação constante do SICAF, ou encaminhar, quando solicitado pela Administração, a respectiva documentação atualizada.</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 xml:space="preserve">Não serão aceitos documentos de habilitação com indicação de CNPJ/CPF diferentes, salvo aqueles legalmente permitidos. </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 xml:space="preserve">Serão aceitos registros de CNPJ de fornecedor matriz e filial com diferenças de números de documentos per </w:t>
      </w:r>
      <w:proofErr w:type="spellStart"/>
      <w:r w:rsidRPr="00B20F53">
        <w:rPr>
          <w:rFonts w:ascii="Arial" w:hAnsi="Arial" w:cs="Arial"/>
        </w:rPr>
        <w:t>nentes</w:t>
      </w:r>
      <w:proofErr w:type="spellEnd"/>
      <w:r w:rsidRPr="00B20F53">
        <w:rPr>
          <w:rFonts w:ascii="Arial" w:hAnsi="Arial" w:cs="Arial"/>
        </w:rPr>
        <w:t xml:space="preserve"> ao CND e ao CRF/FGTS, quando for comprovada a centralização do recolhimento dessas contribuições.</w:t>
      </w:r>
    </w:p>
    <w:p w:rsidR="005B47AF" w:rsidRPr="00B20F53" w:rsidRDefault="005B47AF" w:rsidP="005B47AF">
      <w:pPr>
        <w:numPr>
          <w:ilvl w:val="1"/>
          <w:numId w:val="6"/>
        </w:numPr>
        <w:tabs>
          <w:tab w:val="left" w:pos="284"/>
        </w:tabs>
        <w:spacing w:after="0" w:line="240" w:lineRule="auto"/>
        <w:ind w:left="-5" w:right="193" w:hanging="10"/>
        <w:jc w:val="both"/>
        <w:rPr>
          <w:rFonts w:ascii="Arial" w:hAnsi="Arial" w:cs="Arial"/>
        </w:rPr>
      </w:pPr>
      <w:r w:rsidRPr="00B20F53">
        <w:rPr>
          <w:rFonts w:ascii="Arial" w:hAnsi="Arial" w:cs="Arial"/>
        </w:rPr>
        <w:t>Para fins de contratação, deverá o fornecedor comprovar os seguintes requisitos de habilitação:</w:t>
      </w:r>
    </w:p>
    <w:p w:rsidR="005B47AF" w:rsidRPr="00B20F53" w:rsidRDefault="005B47AF" w:rsidP="005B47AF">
      <w:pPr>
        <w:tabs>
          <w:tab w:val="left" w:pos="284"/>
        </w:tabs>
        <w:spacing w:after="0" w:line="240" w:lineRule="auto"/>
        <w:ind w:left="-5" w:right="193"/>
        <w:rPr>
          <w:rFonts w:ascii="Arial" w:hAnsi="Arial" w:cs="Arial"/>
        </w:rPr>
      </w:pPr>
    </w:p>
    <w:p w:rsidR="005B47AF" w:rsidRPr="00B20F53" w:rsidRDefault="005B47AF" w:rsidP="005B47AF">
      <w:pPr>
        <w:numPr>
          <w:ilvl w:val="1"/>
          <w:numId w:val="6"/>
        </w:numPr>
        <w:shd w:val="clear" w:color="auto" w:fill="EEECE1" w:themeFill="background2"/>
        <w:tabs>
          <w:tab w:val="left" w:pos="284"/>
        </w:tabs>
        <w:spacing w:after="0" w:line="240" w:lineRule="auto"/>
        <w:ind w:left="-5" w:right="193" w:hanging="10"/>
        <w:jc w:val="both"/>
        <w:rPr>
          <w:rFonts w:ascii="Arial" w:hAnsi="Arial" w:cs="Arial"/>
          <w:b/>
        </w:rPr>
      </w:pPr>
      <w:r w:rsidRPr="00B20F53">
        <w:rPr>
          <w:rFonts w:ascii="Arial" w:hAnsi="Arial" w:cs="Arial"/>
          <w:b/>
        </w:rPr>
        <w:t>Habilitação Jurídica:</w:t>
      </w:r>
    </w:p>
    <w:p w:rsidR="005B47AF" w:rsidRPr="00B20F53" w:rsidRDefault="005B47AF" w:rsidP="005B47AF">
      <w:pPr>
        <w:numPr>
          <w:ilvl w:val="2"/>
          <w:numId w:val="7"/>
        </w:numPr>
        <w:tabs>
          <w:tab w:val="left" w:pos="284"/>
        </w:tabs>
        <w:spacing w:after="0" w:line="240" w:lineRule="auto"/>
        <w:ind w:left="-5" w:right="193" w:hanging="10"/>
        <w:jc w:val="both"/>
        <w:rPr>
          <w:rFonts w:ascii="Arial" w:hAnsi="Arial" w:cs="Arial"/>
        </w:rPr>
      </w:pPr>
      <w:r w:rsidRPr="00B20F53">
        <w:rPr>
          <w:rFonts w:ascii="Arial" w:hAnsi="Arial" w:cs="Arial"/>
        </w:rPr>
        <w:t xml:space="preserve">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5B47AF" w:rsidRPr="00B20F53" w:rsidRDefault="005B47AF" w:rsidP="005B47AF">
      <w:pPr>
        <w:numPr>
          <w:ilvl w:val="2"/>
          <w:numId w:val="7"/>
        </w:numPr>
        <w:tabs>
          <w:tab w:val="left" w:pos="284"/>
        </w:tabs>
        <w:spacing w:after="0" w:line="240" w:lineRule="auto"/>
        <w:ind w:left="-5" w:right="193" w:hanging="10"/>
        <w:jc w:val="both"/>
        <w:rPr>
          <w:rFonts w:ascii="Arial" w:hAnsi="Arial" w:cs="Arial"/>
        </w:rPr>
      </w:pPr>
      <w:r w:rsidRPr="00B20F53">
        <w:rPr>
          <w:rFonts w:ascii="Arial" w:hAnsi="Arial" w:cs="Arial"/>
        </w:rPr>
        <w:t>Os documentos apresentados deverão estar acompanhados de todas as alterações ou da consolidação respectiva.</w:t>
      </w:r>
    </w:p>
    <w:p w:rsidR="005B47AF" w:rsidRPr="00B20F53" w:rsidRDefault="005B47AF" w:rsidP="005B47AF">
      <w:pPr>
        <w:tabs>
          <w:tab w:val="left" w:pos="284"/>
        </w:tabs>
        <w:spacing w:after="0" w:line="240" w:lineRule="auto"/>
        <w:ind w:left="-5" w:right="193"/>
        <w:rPr>
          <w:rFonts w:ascii="Arial" w:hAnsi="Arial" w:cs="Arial"/>
        </w:rPr>
      </w:pPr>
    </w:p>
    <w:p w:rsidR="005B47AF" w:rsidRPr="00B20F53" w:rsidRDefault="005B47AF" w:rsidP="005B47AF">
      <w:pPr>
        <w:pStyle w:val="PargrafodaLista"/>
        <w:numPr>
          <w:ilvl w:val="1"/>
          <w:numId w:val="6"/>
        </w:numPr>
        <w:shd w:val="clear" w:color="auto" w:fill="EEECE1" w:themeFill="background2"/>
        <w:tabs>
          <w:tab w:val="center" w:pos="0"/>
          <w:tab w:val="left" w:pos="284"/>
        </w:tabs>
        <w:spacing w:after="0" w:line="240" w:lineRule="auto"/>
        <w:ind w:left="-5" w:right="0"/>
        <w:jc w:val="left"/>
        <w:rPr>
          <w:rFonts w:ascii="Arial" w:hAnsi="Arial" w:cs="Arial"/>
          <w:b/>
          <w:bCs/>
          <w:sz w:val="22"/>
        </w:rPr>
      </w:pPr>
      <w:r w:rsidRPr="00B20F53">
        <w:rPr>
          <w:rFonts w:ascii="Arial" w:hAnsi="Arial" w:cs="Arial"/>
          <w:b/>
          <w:bCs/>
          <w:sz w:val="22"/>
        </w:rPr>
        <w:t>Habilitações fiscal, social e trabalhista:</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t>prova</w:t>
      </w:r>
      <w:proofErr w:type="gramEnd"/>
      <w:r w:rsidRPr="00B20F53">
        <w:rPr>
          <w:rFonts w:ascii="Arial" w:hAnsi="Arial" w:cs="Arial"/>
        </w:rPr>
        <w:t xml:space="preserve"> de inscrição no Cadastro Nacional da Pessoa Jurídica (CNPJ);</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t>prova</w:t>
      </w:r>
      <w:proofErr w:type="gramEnd"/>
      <w:r w:rsidRPr="00B20F53">
        <w:rPr>
          <w:rFonts w:ascii="Arial" w:hAnsi="Arial" w:cs="Arial"/>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t>prova</w:t>
      </w:r>
      <w:proofErr w:type="gramEnd"/>
      <w:r w:rsidRPr="00B20F53">
        <w:rPr>
          <w:rFonts w:ascii="Arial" w:hAnsi="Arial" w:cs="Arial"/>
        </w:rPr>
        <w:t xml:space="preserve"> de regularidade com o Fundo de Garantia do Tempo de Serviço (FGTS);</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t>declaração</w:t>
      </w:r>
      <w:proofErr w:type="gramEnd"/>
      <w:r w:rsidRPr="00B20F53">
        <w:rPr>
          <w:rFonts w:ascii="Arial" w:hAnsi="Arial" w:cs="Arial"/>
        </w:rPr>
        <w:t xml:space="preserve"> de que não emprega menor de 18 anos em trabalho noturno, perigoso ou insalubre e não emprega menor de 16 anos, salvo menor, a par r de 14 anos, na condição de aprendiz, nos termos do artigo 7°, XXXIII, da Constituição;</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t>prova</w:t>
      </w:r>
      <w:proofErr w:type="gramEnd"/>
      <w:r w:rsidRPr="00B20F53">
        <w:rPr>
          <w:rFonts w:ascii="Arial" w:hAnsi="Arial" w:cs="Arial"/>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5B47AF" w:rsidRPr="00B20F53" w:rsidRDefault="005B47AF" w:rsidP="005B47AF">
      <w:pPr>
        <w:numPr>
          <w:ilvl w:val="2"/>
          <w:numId w:val="5"/>
        </w:numPr>
        <w:spacing w:after="0" w:line="240" w:lineRule="auto"/>
        <w:ind w:left="-5" w:right="193" w:hanging="10"/>
        <w:jc w:val="both"/>
        <w:rPr>
          <w:rFonts w:ascii="Arial" w:hAnsi="Arial" w:cs="Arial"/>
        </w:rPr>
      </w:pPr>
      <w:proofErr w:type="gramStart"/>
      <w:r w:rsidRPr="00B20F53">
        <w:rPr>
          <w:rFonts w:ascii="Arial" w:hAnsi="Arial" w:cs="Arial"/>
        </w:rPr>
        <w:lastRenderedPageBreak/>
        <w:t>prova</w:t>
      </w:r>
      <w:proofErr w:type="gramEnd"/>
      <w:r w:rsidRPr="00B20F53">
        <w:rPr>
          <w:rFonts w:ascii="Arial" w:hAnsi="Arial" w:cs="Arial"/>
        </w:rPr>
        <w:t xml:space="preserve"> de inscrição no cadastro de contribuintes municipal, se houver, relativo ao domicílio ou sede do fornecedor, pertinente ao seu ramo de atividade e compatível com o objeto contratual;</w:t>
      </w:r>
    </w:p>
    <w:p w:rsidR="005B47AF" w:rsidRPr="00B20F53" w:rsidRDefault="005B47AF" w:rsidP="005B47AF">
      <w:pPr>
        <w:spacing w:after="0" w:line="240" w:lineRule="auto"/>
        <w:ind w:left="-5" w:right="193"/>
        <w:rPr>
          <w:rFonts w:ascii="Arial" w:hAnsi="Arial" w:cs="Arial"/>
        </w:rPr>
      </w:pPr>
      <w:r w:rsidRPr="00B20F53">
        <w:rPr>
          <w:rFonts w:ascii="Arial" w:hAnsi="Arial" w:cs="Arial"/>
        </w:rP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5B47AF" w:rsidRPr="00B20F53" w:rsidRDefault="005B47AF" w:rsidP="005B47AF">
      <w:pPr>
        <w:numPr>
          <w:ilvl w:val="2"/>
          <w:numId w:val="4"/>
        </w:numPr>
        <w:spacing w:after="0" w:line="240" w:lineRule="auto"/>
        <w:ind w:left="-5" w:right="193" w:hanging="10"/>
        <w:jc w:val="both"/>
        <w:rPr>
          <w:rFonts w:ascii="Arial" w:hAnsi="Arial" w:cs="Arial"/>
        </w:rPr>
      </w:pPr>
      <w:proofErr w:type="gramStart"/>
      <w:r w:rsidRPr="00B20F53">
        <w:rPr>
          <w:rFonts w:ascii="Arial" w:hAnsi="Arial" w:cs="Arial"/>
        </w:rPr>
        <w:t>prova</w:t>
      </w:r>
      <w:proofErr w:type="gramEnd"/>
      <w:r w:rsidRPr="00B20F53">
        <w:rPr>
          <w:rFonts w:ascii="Arial" w:hAnsi="Arial" w:cs="Arial"/>
        </w:rPr>
        <w:t xml:space="preserve"> de regularidade com a Fazenda Municipal ou Distrital do domicílio ou sede do fornecedor, relativa à atividade em cujo exercício contrata ou concorre;</w:t>
      </w:r>
    </w:p>
    <w:p w:rsidR="005B47AF" w:rsidRPr="00B20F53" w:rsidRDefault="005B47AF" w:rsidP="005B47AF">
      <w:pPr>
        <w:numPr>
          <w:ilvl w:val="2"/>
          <w:numId w:val="4"/>
        </w:numPr>
        <w:spacing w:after="0" w:line="240" w:lineRule="auto"/>
        <w:ind w:left="-5" w:right="193" w:hanging="10"/>
        <w:jc w:val="both"/>
        <w:rPr>
          <w:rFonts w:ascii="Arial" w:hAnsi="Arial" w:cs="Arial"/>
        </w:rPr>
      </w:pPr>
      <w:proofErr w:type="gramStart"/>
      <w:r w:rsidRPr="00B20F53">
        <w:rPr>
          <w:rFonts w:ascii="Arial" w:hAnsi="Arial" w:cs="Arial"/>
        </w:rPr>
        <w:t>caso</w:t>
      </w:r>
      <w:proofErr w:type="gramEnd"/>
      <w:r w:rsidRPr="00B20F53">
        <w:rPr>
          <w:rFonts w:ascii="Arial" w:hAnsi="Arial" w:cs="Arial"/>
        </w:rPr>
        <w:t xml:space="preserve">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5B47AF" w:rsidRDefault="005B47AF" w:rsidP="005B47AF">
      <w:pPr>
        <w:spacing w:after="0" w:line="240" w:lineRule="auto"/>
        <w:ind w:left="-5" w:right="193"/>
        <w:rPr>
          <w:rFonts w:ascii="Arial" w:hAnsi="Arial" w:cs="Arial"/>
        </w:rPr>
      </w:pPr>
    </w:p>
    <w:p w:rsidR="005B47AF" w:rsidRPr="00B20F53" w:rsidRDefault="005B47AF" w:rsidP="005B47AF">
      <w:pPr>
        <w:spacing w:after="0" w:line="240" w:lineRule="auto"/>
        <w:ind w:left="-5" w:right="193"/>
        <w:rPr>
          <w:rFonts w:ascii="Arial" w:hAnsi="Arial" w:cs="Arial"/>
        </w:rPr>
      </w:pPr>
    </w:p>
    <w:p w:rsidR="005B47AF" w:rsidRPr="00B20F53" w:rsidRDefault="005B47AF" w:rsidP="005B47AF">
      <w:pPr>
        <w:shd w:val="clear" w:color="auto" w:fill="EEECE1" w:themeFill="background2"/>
        <w:spacing w:after="0" w:line="240" w:lineRule="auto"/>
        <w:rPr>
          <w:rFonts w:ascii="Arial" w:hAnsi="Arial" w:cs="Arial"/>
          <w:b/>
          <w:bCs/>
        </w:rPr>
      </w:pPr>
      <w:r w:rsidRPr="00B20F53">
        <w:rPr>
          <w:rFonts w:ascii="Arial" w:hAnsi="Arial" w:cs="Arial"/>
          <w:b/>
          <w:bCs/>
        </w:rPr>
        <w:t xml:space="preserve">10. </w:t>
      </w:r>
      <w:r w:rsidR="00BB7330">
        <w:rPr>
          <w:rFonts w:ascii="Arial" w:hAnsi="Arial" w:cs="Arial"/>
          <w:b/>
          <w:bCs/>
        </w:rPr>
        <w:t xml:space="preserve">CLÁUSULA DÉCIMA – DA </w:t>
      </w:r>
      <w:r w:rsidRPr="00B20F53">
        <w:rPr>
          <w:rFonts w:ascii="Arial" w:hAnsi="Arial" w:cs="Arial"/>
          <w:b/>
          <w:bCs/>
        </w:rPr>
        <w:t>ADEQUAÇÃO ORÇAMENTÁRIA</w:t>
      </w:r>
    </w:p>
    <w:p w:rsidR="005B47AF" w:rsidRPr="00B20F53" w:rsidRDefault="005B47AF" w:rsidP="005B47AF">
      <w:pPr>
        <w:spacing w:after="0" w:line="240" w:lineRule="auto"/>
        <w:ind w:left="-5" w:right="193"/>
        <w:rPr>
          <w:rFonts w:ascii="Arial" w:hAnsi="Arial" w:cs="Arial"/>
        </w:rPr>
      </w:pPr>
      <w:r w:rsidRPr="00B20F53">
        <w:rPr>
          <w:rFonts w:ascii="Arial" w:hAnsi="Arial" w:cs="Arial"/>
        </w:rPr>
        <w:t>10.1. As despesas decorrentes da presente contratação correrão à conta de recursos e/ou dotação orçamentária do Exercício de 2024 do Município de Lajeado do Bugre/RS.</w:t>
      </w:r>
    </w:p>
    <w:p w:rsidR="005B47AF" w:rsidRDefault="005B47AF" w:rsidP="005B47AF">
      <w:pPr>
        <w:spacing w:after="0" w:line="240" w:lineRule="auto"/>
        <w:ind w:left="-5" w:right="193"/>
        <w:rPr>
          <w:rFonts w:ascii="Arial" w:hAnsi="Arial" w:cs="Arial"/>
        </w:rPr>
      </w:pPr>
    </w:p>
    <w:p w:rsidR="005B47AF" w:rsidRDefault="005B47AF" w:rsidP="005B47AF">
      <w:pPr>
        <w:spacing w:after="0" w:line="240" w:lineRule="auto"/>
        <w:ind w:left="-5" w:right="193"/>
        <w:rPr>
          <w:rFonts w:ascii="Arial" w:hAnsi="Arial" w:cs="Arial"/>
        </w:rPr>
      </w:pPr>
    </w:p>
    <w:p w:rsidR="005B47AF" w:rsidRPr="00B20F53" w:rsidRDefault="005B47AF" w:rsidP="005B47AF">
      <w:pPr>
        <w:spacing w:after="0" w:line="240" w:lineRule="auto"/>
        <w:ind w:left="-5" w:right="193"/>
        <w:rPr>
          <w:rFonts w:ascii="Arial" w:hAnsi="Arial" w:cs="Arial"/>
        </w:rPr>
      </w:pPr>
    </w:p>
    <w:p w:rsidR="005B47AF" w:rsidRPr="00B20F53" w:rsidRDefault="005B47AF" w:rsidP="005B47AF">
      <w:pPr>
        <w:shd w:val="clear" w:color="auto" w:fill="EEECE1" w:themeFill="background2"/>
        <w:spacing w:after="0" w:line="240" w:lineRule="auto"/>
        <w:ind w:left="-5" w:right="19"/>
        <w:rPr>
          <w:rFonts w:ascii="Arial" w:hAnsi="Arial" w:cs="Arial"/>
          <w:b/>
          <w:bCs/>
        </w:rPr>
      </w:pPr>
      <w:r w:rsidRPr="00B20F53">
        <w:rPr>
          <w:rFonts w:ascii="Arial" w:hAnsi="Arial" w:cs="Arial"/>
          <w:b/>
          <w:bCs/>
        </w:rPr>
        <w:t xml:space="preserve">11. </w:t>
      </w:r>
      <w:r w:rsidR="00BB7330">
        <w:rPr>
          <w:rFonts w:ascii="Arial" w:hAnsi="Arial" w:cs="Arial"/>
          <w:b/>
          <w:bCs/>
        </w:rPr>
        <w:t xml:space="preserve">CLÁUSULA DÉCIMA PRIMEIRA - </w:t>
      </w:r>
      <w:r w:rsidRPr="00B20F53">
        <w:rPr>
          <w:rFonts w:ascii="Arial" w:hAnsi="Arial" w:cs="Arial"/>
          <w:b/>
          <w:bCs/>
        </w:rPr>
        <w:t>DO FORO</w:t>
      </w:r>
    </w:p>
    <w:p w:rsidR="005B47AF" w:rsidRPr="00B20F53" w:rsidRDefault="005B47AF" w:rsidP="005B47AF">
      <w:pPr>
        <w:spacing w:after="0" w:line="240" w:lineRule="auto"/>
        <w:rPr>
          <w:rFonts w:ascii="Arial" w:hAnsi="Arial" w:cs="Arial"/>
        </w:rPr>
      </w:pPr>
    </w:p>
    <w:p w:rsidR="005B47AF" w:rsidRPr="00B20F53" w:rsidRDefault="005B47AF" w:rsidP="005B47AF">
      <w:pPr>
        <w:spacing w:after="0" w:line="240" w:lineRule="auto"/>
        <w:rPr>
          <w:rFonts w:ascii="Arial" w:hAnsi="Arial" w:cs="Arial"/>
        </w:rPr>
      </w:pPr>
      <w:r w:rsidRPr="00B20F53">
        <w:rPr>
          <w:rFonts w:ascii="Arial" w:hAnsi="Arial" w:cs="Arial"/>
        </w:rPr>
        <w:t>11.1 O Foro competente para dirimir quaisquer dúvidas decorrentes da presente contratação será o Fórum da Comarca de Palmeira das Missões/RS.</w:t>
      </w:r>
    </w:p>
    <w:p w:rsidR="00BB7330" w:rsidRDefault="00BB7330" w:rsidP="00BB7330">
      <w:pPr>
        <w:rPr>
          <w:b/>
          <w:sz w:val="24"/>
          <w:szCs w:val="24"/>
        </w:rPr>
      </w:pPr>
    </w:p>
    <w:p w:rsidR="00BB7330" w:rsidRDefault="00B033A3" w:rsidP="00BB7330">
      <w:pPr>
        <w:jc w:val="center"/>
        <w:rPr>
          <w:b/>
          <w:sz w:val="24"/>
          <w:szCs w:val="24"/>
        </w:rPr>
      </w:pPr>
      <w:r>
        <w:rPr>
          <w:b/>
          <w:sz w:val="24"/>
          <w:szCs w:val="24"/>
        </w:rPr>
        <w:t>Lajeado do Bugre – RS, 08</w:t>
      </w:r>
      <w:bookmarkStart w:id="0" w:name="_GoBack"/>
      <w:bookmarkEnd w:id="0"/>
      <w:r w:rsidR="00BB7330">
        <w:rPr>
          <w:b/>
          <w:sz w:val="24"/>
          <w:szCs w:val="24"/>
        </w:rPr>
        <w:t xml:space="preserve"> de maio de 2024.</w:t>
      </w:r>
    </w:p>
    <w:p w:rsidR="00BB7330" w:rsidRDefault="00BB7330" w:rsidP="00BB7330">
      <w:pPr>
        <w:jc w:val="center"/>
        <w:rPr>
          <w:b/>
          <w:sz w:val="24"/>
          <w:szCs w:val="24"/>
        </w:rPr>
      </w:pPr>
    </w:p>
    <w:p w:rsidR="00BB7330" w:rsidRDefault="00BB7330" w:rsidP="00BB7330">
      <w:pPr>
        <w:jc w:val="center"/>
        <w:rPr>
          <w:b/>
          <w:sz w:val="24"/>
          <w:szCs w:val="24"/>
        </w:rPr>
      </w:pPr>
    </w:p>
    <w:p w:rsidR="00BB7330" w:rsidRDefault="00BB7330" w:rsidP="00BB7330">
      <w:pPr>
        <w:spacing w:after="0"/>
        <w:rPr>
          <w:b/>
          <w:sz w:val="24"/>
          <w:szCs w:val="24"/>
        </w:rPr>
      </w:pPr>
      <w:r>
        <w:rPr>
          <w:b/>
          <w:sz w:val="24"/>
          <w:szCs w:val="24"/>
        </w:rPr>
        <w:t>________________________                              ______________________</w:t>
      </w:r>
    </w:p>
    <w:p w:rsidR="00BB7330" w:rsidRDefault="00BB7330" w:rsidP="00BB7330">
      <w:pPr>
        <w:spacing w:after="0"/>
        <w:rPr>
          <w:i/>
          <w:sz w:val="24"/>
          <w:szCs w:val="24"/>
        </w:rPr>
      </w:pPr>
      <w:r>
        <w:rPr>
          <w:i/>
          <w:sz w:val="24"/>
          <w:szCs w:val="24"/>
        </w:rPr>
        <w:t>CONTRATANTE                                                        CONTRATADA</w:t>
      </w:r>
    </w:p>
    <w:p w:rsidR="00BB7330" w:rsidRDefault="00BB7330" w:rsidP="00BB7330">
      <w:pPr>
        <w:spacing w:after="0"/>
        <w:rPr>
          <w:rFonts w:ascii="Arial" w:hAnsi="Arial" w:cs="Arial"/>
          <w:b/>
          <w:sz w:val="23"/>
          <w:szCs w:val="23"/>
        </w:rPr>
      </w:pPr>
      <w:r>
        <w:rPr>
          <w:b/>
          <w:sz w:val="24"/>
          <w:szCs w:val="24"/>
        </w:rPr>
        <w:t>RONALDO MACHADO DA SILVA</w:t>
      </w:r>
      <w:r>
        <w:rPr>
          <w:b/>
          <w:sz w:val="24"/>
          <w:szCs w:val="24"/>
        </w:rPr>
        <w:tab/>
        <w:t xml:space="preserve">                 </w:t>
      </w:r>
      <w:r>
        <w:rPr>
          <w:rFonts w:ascii="Arial" w:hAnsi="Arial" w:cs="Arial"/>
          <w:b/>
          <w:sz w:val="23"/>
          <w:szCs w:val="23"/>
        </w:rPr>
        <w:t xml:space="preserve">DELTA SOLUÇÕES EM </w:t>
      </w:r>
    </w:p>
    <w:p w:rsidR="00BB7330" w:rsidRDefault="00BB7330" w:rsidP="00BB7330">
      <w:pPr>
        <w:spacing w:after="0"/>
        <w:rPr>
          <w:rFonts w:ascii="Arial" w:hAnsi="Arial" w:cs="Arial"/>
          <w:b/>
          <w:sz w:val="23"/>
          <w:szCs w:val="23"/>
        </w:rPr>
      </w:pPr>
      <w:r>
        <w:rPr>
          <w:rFonts w:ascii="Arial" w:hAnsi="Arial" w:cs="Arial"/>
          <w:b/>
          <w:sz w:val="23"/>
          <w:szCs w:val="23"/>
        </w:rPr>
        <w:t xml:space="preserve">                                                                      </w:t>
      </w:r>
      <w:r>
        <w:rPr>
          <w:rFonts w:ascii="Arial" w:hAnsi="Arial" w:cs="Arial"/>
          <w:b/>
          <w:sz w:val="23"/>
          <w:szCs w:val="23"/>
        </w:rPr>
        <w:t>INFORMÁTICA LTDA</w:t>
      </w:r>
    </w:p>
    <w:p w:rsidR="00BB7330" w:rsidRPr="0013542E" w:rsidRDefault="00BB7330" w:rsidP="00BB7330">
      <w:pPr>
        <w:spacing w:after="0"/>
        <w:rPr>
          <w:b/>
          <w:sz w:val="24"/>
          <w:szCs w:val="24"/>
        </w:rPr>
      </w:pPr>
    </w:p>
    <w:p w:rsidR="00BB7330" w:rsidRDefault="00BB7330" w:rsidP="00BB7330"/>
    <w:p w:rsidR="00BB7330" w:rsidRDefault="00BB7330" w:rsidP="00BB7330"/>
    <w:p w:rsidR="00BB7330" w:rsidRDefault="00BB7330" w:rsidP="00BB7330">
      <w:pPr>
        <w:ind w:firstLine="708"/>
        <w:jc w:val="both"/>
        <w:rPr>
          <w:rFonts w:ascii="Arial" w:hAnsi="Arial" w:cs="Arial"/>
          <w:sz w:val="23"/>
          <w:szCs w:val="23"/>
        </w:rPr>
      </w:pPr>
    </w:p>
    <w:p w:rsidR="00BB7330" w:rsidRPr="003E100A" w:rsidRDefault="00BB7330" w:rsidP="00BB7330">
      <w:pPr>
        <w:suppressAutoHyphens/>
        <w:autoSpaceDN w:val="0"/>
        <w:spacing w:after="0" w:line="240" w:lineRule="auto"/>
        <w:jc w:val="both"/>
        <w:textAlignment w:val="baseline"/>
        <w:rPr>
          <w:rFonts w:ascii="Arial" w:eastAsia="Arial" w:hAnsi="Arial" w:cs="Arial"/>
          <w:iCs/>
          <w:kern w:val="3"/>
          <w:sz w:val="23"/>
          <w:szCs w:val="23"/>
          <w:lang w:val="pt-PT" w:eastAsia="ar-SA" w:bidi="hi-IN"/>
        </w:rPr>
      </w:pPr>
    </w:p>
    <w:p w:rsidR="00742CAE" w:rsidRDefault="00742CAE"/>
    <w:sectPr w:rsidR="00742CAE" w:rsidSect="00BA02C4">
      <w:pgSz w:w="11906" w:h="16838"/>
      <w:pgMar w:top="337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2C4" w:rsidRDefault="00BA02C4" w:rsidP="00BA02C4">
      <w:pPr>
        <w:spacing w:after="0" w:line="240" w:lineRule="auto"/>
      </w:pPr>
      <w:r>
        <w:separator/>
      </w:r>
    </w:p>
  </w:endnote>
  <w:endnote w:type="continuationSeparator" w:id="0">
    <w:p w:rsidR="00BA02C4" w:rsidRDefault="00BA02C4" w:rsidP="00BA0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2C4" w:rsidRDefault="00BA02C4" w:rsidP="00BA02C4">
      <w:pPr>
        <w:spacing w:after="0" w:line="240" w:lineRule="auto"/>
      </w:pPr>
      <w:r>
        <w:separator/>
      </w:r>
    </w:p>
  </w:footnote>
  <w:footnote w:type="continuationSeparator" w:id="0">
    <w:p w:rsidR="00BA02C4" w:rsidRDefault="00BA02C4" w:rsidP="00BA02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7EF4CBC"/>
    <w:multiLevelType w:val="multilevel"/>
    <w:tmpl w:val="19ECBB4A"/>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2C4"/>
    <w:rsid w:val="005B47AF"/>
    <w:rsid w:val="00742CAE"/>
    <w:rsid w:val="00B033A3"/>
    <w:rsid w:val="00BA02C4"/>
    <w:rsid w:val="00BB73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C4"/>
    <w:pPr>
      <w:spacing w:after="160" w:line="252" w:lineRule="auto"/>
    </w:pPr>
    <w:rPr>
      <w:rFonts w:ascii="Calibri" w:eastAsia="Calibri" w:hAnsi="Calibri" w:cs="Times New Roman"/>
    </w:rPr>
  </w:style>
  <w:style w:type="paragraph" w:styleId="Ttulo1">
    <w:name w:val="heading 1"/>
    <w:next w:val="Normal"/>
    <w:link w:val="Ttulo1Char"/>
    <w:uiPriority w:val="9"/>
    <w:qFormat/>
    <w:rsid w:val="005B47A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5B47A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02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2C4"/>
    <w:rPr>
      <w:rFonts w:ascii="Calibri" w:eastAsia="Calibri" w:hAnsi="Calibri" w:cs="Times New Roman"/>
    </w:rPr>
  </w:style>
  <w:style w:type="paragraph" w:styleId="Rodap">
    <w:name w:val="footer"/>
    <w:basedOn w:val="Normal"/>
    <w:link w:val="RodapChar"/>
    <w:uiPriority w:val="99"/>
    <w:unhideWhenUsed/>
    <w:rsid w:val="00BA02C4"/>
    <w:pPr>
      <w:tabs>
        <w:tab w:val="center" w:pos="4252"/>
        <w:tab w:val="right" w:pos="8504"/>
      </w:tabs>
      <w:spacing w:after="0" w:line="240" w:lineRule="auto"/>
    </w:pPr>
  </w:style>
  <w:style w:type="character" w:customStyle="1" w:styleId="RodapChar">
    <w:name w:val="Rodapé Char"/>
    <w:basedOn w:val="Fontepargpadro"/>
    <w:link w:val="Rodap"/>
    <w:uiPriority w:val="99"/>
    <w:rsid w:val="00BA02C4"/>
    <w:rPr>
      <w:rFonts w:ascii="Calibri" w:eastAsia="Calibri" w:hAnsi="Calibri" w:cs="Times New Roman"/>
    </w:rPr>
  </w:style>
  <w:style w:type="character" w:customStyle="1" w:styleId="Ttulo1Char">
    <w:name w:val="Título 1 Char"/>
    <w:basedOn w:val="Fontepargpadro"/>
    <w:link w:val="Ttulo1"/>
    <w:uiPriority w:val="9"/>
    <w:rsid w:val="005B47A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5B47AF"/>
    <w:rPr>
      <w:rFonts w:ascii="Calibri" w:eastAsia="Calibri" w:hAnsi="Calibri" w:cs="Calibri"/>
      <w:b/>
      <w:color w:val="000000"/>
      <w:sz w:val="24"/>
      <w:lang w:eastAsia="pt-BR"/>
    </w:rPr>
  </w:style>
  <w:style w:type="table" w:customStyle="1" w:styleId="TableGrid">
    <w:name w:val="TableGrid"/>
    <w:rsid w:val="005B47A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5B47AF"/>
    <w:pPr>
      <w:spacing w:after="122" w:line="248" w:lineRule="auto"/>
      <w:ind w:left="720" w:right="169" w:hanging="10"/>
      <w:contextualSpacing/>
      <w:jc w:val="both"/>
    </w:pPr>
    <w:rPr>
      <w:rFonts w:cs="Calibri"/>
      <w:color w:val="000000"/>
      <w:sz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2C4"/>
    <w:pPr>
      <w:spacing w:after="160" w:line="252" w:lineRule="auto"/>
    </w:pPr>
    <w:rPr>
      <w:rFonts w:ascii="Calibri" w:eastAsia="Calibri" w:hAnsi="Calibri" w:cs="Times New Roman"/>
    </w:rPr>
  </w:style>
  <w:style w:type="paragraph" w:styleId="Ttulo1">
    <w:name w:val="heading 1"/>
    <w:next w:val="Normal"/>
    <w:link w:val="Ttulo1Char"/>
    <w:uiPriority w:val="9"/>
    <w:qFormat/>
    <w:rsid w:val="005B47AF"/>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5B47AF"/>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A02C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02C4"/>
    <w:rPr>
      <w:rFonts w:ascii="Calibri" w:eastAsia="Calibri" w:hAnsi="Calibri" w:cs="Times New Roman"/>
    </w:rPr>
  </w:style>
  <w:style w:type="paragraph" w:styleId="Rodap">
    <w:name w:val="footer"/>
    <w:basedOn w:val="Normal"/>
    <w:link w:val="RodapChar"/>
    <w:uiPriority w:val="99"/>
    <w:unhideWhenUsed/>
    <w:rsid w:val="00BA02C4"/>
    <w:pPr>
      <w:tabs>
        <w:tab w:val="center" w:pos="4252"/>
        <w:tab w:val="right" w:pos="8504"/>
      </w:tabs>
      <w:spacing w:after="0" w:line="240" w:lineRule="auto"/>
    </w:pPr>
  </w:style>
  <w:style w:type="character" w:customStyle="1" w:styleId="RodapChar">
    <w:name w:val="Rodapé Char"/>
    <w:basedOn w:val="Fontepargpadro"/>
    <w:link w:val="Rodap"/>
    <w:uiPriority w:val="99"/>
    <w:rsid w:val="00BA02C4"/>
    <w:rPr>
      <w:rFonts w:ascii="Calibri" w:eastAsia="Calibri" w:hAnsi="Calibri" w:cs="Times New Roman"/>
    </w:rPr>
  </w:style>
  <w:style w:type="character" w:customStyle="1" w:styleId="Ttulo1Char">
    <w:name w:val="Título 1 Char"/>
    <w:basedOn w:val="Fontepargpadro"/>
    <w:link w:val="Ttulo1"/>
    <w:uiPriority w:val="9"/>
    <w:rsid w:val="005B47AF"/>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5B47AF"/>
    <w:rPr>
      <w:rFonts w:ascii="Calibri" w:eastAsia="Calibri" w:hAnsi="Calibri" w:cs="Calibri"/>
      <w:b/>
      <w:color w:val="000000"/>
      <w:sz w:val="24"/>
      <w:lang w:eastAsia="pt-BR"/>
    </w:rPr>
  </w:style>
  <w:style w:type="table" w:customStyle="1" w:styleId="TableGrid">
    <w:name w:val="TableGrid"/>
    <w:rsid w:val="005B47AF"/>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5B47AF"/>
    <w:pPr>
      <w:spacing w:after="122" w:line="248" w:lineRule="auto"/>
      <w:ind w:left="720" w:right="169" w:hanging="10"/>
      <w:contextualSpacing/>
      <w:jc w:val="both"/>
    </w:pPr>
    <w:rPr>
      <w:rFonts w:cs="Calibri"/>
      <w:color w:val="000000"/>
      <w:sz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88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3671</Words>
  <Characters>19827</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dcterms:created xsi:type="dcterms:W3CDTF">2024-05-09T12:58:00Z</dcterms:created>
  <dcterms:modified xsi:type="dcterms:W3CDTF">2024-05-09T12:58:00Z</dcterms:modified>
</cp:coreProperties>
</file>