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1E0" w:rsidRDefault="00BD21E0" w:rsidP="00BD21E0">
      <w:pPr>
        <w:rPr>
          <w:rFonts w:ascii="Arial" w:hAnsi="Arial" w:cs="Arial"/>
          <w:b/>
          <w:sz w:val="23"/>
          <w:szCs w:val="23"/>
        </w:rPr>
      </w:pPr>
      <w:bookmarkStart w:id="0" w:name="_GoBack"/>
      <w:bookmarkEnd w:id="0"/>
      <w:r>
        <w:rPr>
          <w:rFonts w:ascii="Arial" w:hAnsi="Arial" w:cs="Arial"/>
          <w:b/>
          <w:sz w:val="23"/>
          <w:szCs w:val="23"/>
        </w:rPr>
        <w:t>CONTRATO Nº 45/2024</w:t>
      </w:r>
    </w:p>
    <w:p w:rsidR="00BD21E0" w:rsidRDefault="00BD21E0" w:rsidP="00BD21E0">
      <w:pPr>
        <w:spacing w:line="276" w:lineRule="auto"/>
        <w:ind w:left="4395"/>
        <w:jc w:val="both"/>
        <w:rPr>
          <w:rFonts w:ascii="Arial" w:hAnsi="Arial" w:cs="Arial"/>
          <w:b/>
          <w:sz w:val="23"/>
          <w:szCs w:val="23"/>
        </w:rPr>
      </w:pPr>
    </w:p>
    <w:p w:rsidR="00BD21E0" w:rsidRDefault="00BD21E0" w:rsidP="00BD21E0">
      <w:pPr>
        <w:spacing w:line="276" w:lineRule="auto"/>
        <w:ind w:left="4395"/>
        <w:jc w:val="both"/>
        <w:rPr>
          <w:rFonts w:ascii="Arial" w:hAnsi="Arial" w:cs="Arial"/>
          <w:b/>
          <w:sz w:val="23"/>
          <w:szCs w:val="23"/>
        </w:rPr>
      </w:pPr>
      <w:r>
        <w:rPr>
          <w:rFonts w:ascii="Arial" w:hAnsi="Arial" w:cs="Arial"/>
          <w:b/>
          <w:sz w:val="23"/>
          <w:szCs w:val="23"/>
        </w:rPr>
        <w:t>CONTRATO DE FORNECIMENTO QUE FAZEM ENTRE SI O MUNICIPIO DE LAJEADO DO BUGRE - RS, E A EMPRESA SERVPREF SERVIÇOS DE LOGISTICA PARA SAUDE LTDA.</w:t>
      </w:r>
    </w:p>
    <w:p w:rsidR="00BD21E0" w:rsidRDefault="00BD21E0" w:rsidP="00BD21E0">
      <w:pPr>
        <w:ind w:firstLine="708"/>
        <w:jc w:val="both"/>
        <w:rPr>
          <w:rFonts w:ascii="Arial" w:hAnsi="Arial" w:cs="Arial"/>
          <w:sz w:val="23"/>
          <w:szCs w:val="23"/>
        </w:rPr>
      </w:pPr>
    </w:p>
    <w:p w:rsidR="00D46E6D" w:rsidRPr="00D46E6D" w:rsidRDefault="00BD21E0" w:rsidP="00D46E6D">
      <w:pPr>
        <w:ind w:firstLine="708"/>
        <w:jc w:val="both"/>
        <w:rPr>
          <w:rFonts w:ascii="Arial" w:hAnsi="Arial" w:cs="Arial"/>
          <w:sz w:val="23"/>
          <w:szCs w:val="23"/>
        </w:rPr>
      </w:pPr>
      <w:r>
        <w:rPr>
          <w:rFonts w:ascii="Arial" w:hAnsi="Arial" w:cs="Arial"/>
          <w:sz w:val="23"/>
          <w:szCs w:val="23"/>
        </w:rPr>
        <w:t xml:space="preserve">Pelo presente instrumento particular de Contrato de fornecimento, que entre si fazem </w:t>
      </w:r>
      <w:r>
        <w:rPr>
          <w:rFonts w:ascii="Arial" w:hAnsi="Arial" w:cs="Arial"/>
          <w:b/>
          <w:sz w:val="23"/>
          <w:szCs w:val="23"/>
        </w:rPr>
        <w:t>o MUNICÍPIO DE LAJEADO DO BUGRE/RS</w:t>
      </w:r>
      <w:r>
        <w:rPr>
          <w:rFonts w:ascii="Arial" w:hAnsi="Arial" w:cs="Arial"/>
          <w:sz w:val="23"/>
          <w:szCs w:val="23"/>
        </w:rPr>
        <w:t xml:space="preserve">, pessoa jurídica de direito público interno, estabelecida na Rua Clementino Graminho s/nº, na cidade de Lajeado do Bugre/RS., inscrita no CNPJ/MF sob nº 92.410.448/0001-00, representada pelo Prefeito Municipal, o Sr. </w:t>
      </w:r>
      <w:r>
        <w:rPr>
          <w:rFonts w:ascii="Arial" w:eastAsia="Arial" w:hAnsi="Arial" w:cs="Arial"/>
          <w:b/>
          <w:color w:val="000000"/>
        </w:rPr>
        <w:t>RONALDO MACHADO DA SILVA</w:t>
      </w:r>
      <w:r>
        <w:rPr>
          <w:rFonts w:ascii="Arial" w:hAnsi="Arial" w:cs="Arial"/>
        </w:rPr>
        <w:t>, brasileiro, casado, residente e domiciliado na Linha Cordilheira s/n.º, nesta cidade de Lajeado do Bugre RS</w:t>
      </w:r>
      <w:r>
        <w:rPr>
          <w:rFonts w:ascii="Arial" w:hAnsi="Arial" w:cs="Arial"/>
          <w:sz w:val="23"/>
          <w:szCs w:val="23"/>
        </w:rPr>
        <w:t xml:space="preserve">, ora denominado simplesmente </w:t>
      </w:r>
      <w:r>
        <w:rPr>
          <w:rFonts w:ascii="Arial" w:hAnsi="Arial" w:cs="Arial"/>
          <w:b/>
          <w:i/>
          <w:sz w:val="23"/>
          <w:szCs w:val="23"/>
        </w:rPr>
        <w:t xml:space="preserve">CONTRATANTE </w:t>
      </w:r>
      <w:r>
        <w:rPr>
          <w:rFonts w:ascii="Arial" w:hAnsi="Arial" w:cs="Arial"/>
          <w:sz w:val="23"/>
          <w:szCs w:val="23"/>
        </w:rPr>
        <w:t>e, por outro lado a empresa</w:t>
      </w:r>
      <w:r w:rsidRPr="00BD21E0">
        <w:rPr>
          <w:rFonts w:ascii="Arial" w:hAnsi="Arial" w:cs="Arial"/>
          <w:b/>
          <w:sz w:val="23"/>
          <w:szCs w:val="23"/>
        </w:rPr>
        <w:t xml:space="preserve"> </w:t>
      </w:r>
      <w:r>
        <w:rPr>
          <w:rFonts w:ascii="Arial" w:hAnsi="Arial" w:cs="Arial"/>
          <w:b/>
          <w:sz w:val="23"/>
          <w:szCs w:val="23"/>
        </w:rPr>
        <w:t>SERVPREF SERVIÇOS DE LOGISTICA PARA SAUDE LTDA, CNPJ: 13.210.928/0001-42</w:t>
      </w:r>
      <w:r>
        <w:rPr>
          <w:rFonts w:ascii="Arial" w:hAnsi="Arial" w:cs="Arial"/>
          <w:sz w:val="23"/>
          <w:szCs w:val="23"/>
        </w:rPr>
        <w:t>, pessoa jurídica de direito privado,</w:t>
      </w:r>
      <w:r>
        <w:rPr>
          <w:rFonts w:ascii="Arial" w:hAnsi="Arial" w:cs="Arial"/>
          <w:b/>
          <w:sz w:val="23"/>
          <w:szCs w:val="23"/>
        </w:rPr>
        <w:t xml:space="preserve"> </w:t>
      </w:r>
      <w:r>
        <w:rPr>
          <w:rFonts w:ascii="Arial" w:hAnsi="Arial" w:cs="Arial"/>
          <w:sz w:val="23"/>
          <w:szCs w:val="23"/>
        </w:rPr>
        <w:t xml:space="preserve">com sede na cidade de </w:t>
      </w:r>
      <w:r>
        <w:rPr>
          <w:rFonts w:ascii="Arial" w:hAnsi="Arial" w:cs="Arial"/>
          <w:b/>
          <w:sz w:val="23"/>
          <w:szCs w:val="23"/>
        </w:rPr>
        <w:t xml:space="preserve">Passo Fundo </w:t>
      </w:r>
      <w:r>
        <w:rPr>
          <w:rFonts w:ascii="Arial" w:hAnsi="Arial" w:cs="Arial"/>
          <w:sz w:val="23"/>
          <w:szCs w:val="23"/>
        </w:rPr>
        <w:t xml:space="preserve">- RS, na Rua Eduardo de Brito, Bairro, Boqueirão, inscrita no CNPJ/MF sob nº </w:t>
      </w:r>
      <w:r>
        <w:rPr>
          <w:rFonts w:ascii="Arial" w:hAnsi="Arial" w:cs="Arial"/>
          <w:b/>
          <w:sz w:val="23"/>
          <w:szCs w:val="23"/>
        </w:rPr>
        <w:t>13.210.928/0001-42</w:t>
      </w:r>
      <w:r>
        <w:rPr>
          <w:rFonts w:ascii="Arial" w:hAnsi="Arial" w:cs="Arial"/>
          <w:sz w:val="23"/>
          <w:szCs w:val="23"/>
        </w:rPr>
        <w:t>,</w:t>
      </w:r>
      <w:r>
        <w:rPr>
          <w:rFonts w:ascii="Arial" w:hAnsi="Arial" w:cs="Arial"/>
          <w:b/>
          <w:sz w:val="23"/>
          <w:szCs w:val="23"/>
        </w:rPr>
        <w:t xml:space="preserve"> </w:t>
      </w:r>
      <w:r>
        <w:rPr>
          <w:rFonts w:ascii="Arial" w:hAnsi="Arial" w:cs="Arial"/>
          <w:sz w:val="23"/>
          <w:szCs w:val="23"/>
        </w:rPr>
        <w:t xml:space="preserve">e de ora em diante denominada </w:t>
      </w:r>
      <w:r>
        <w:rPr>
          <w:rFonts w:ascii="Arial" w:hAnsi="Arial" w:cs="Arial"/>
          <w:b/>
          <w:i/>
          <w:sz w:val="23"/>
          <w:szCs w:val="23"/>
        </w:rPr>
        <w:t>CONTRATADA</w:t>
      </w:r>
      <w:r>
        <w:rPr>
          <w:rFonts w:ascii="Arial" w:hAnsi="Arial" w:cs="Arial"/>
          <w:sz w:val="23"/>
          <w:szCs w:val="23"/>
        </w:rPr>
        <w:t xml:space="preserve">, </w:t>
      </w:r>
      <w:r>
        <w:rPr>
          <w:rFonts w:ascii="Arial" w:hAnsi="Arial" w:cs="Arial"/>
          <w:b/>
          <w:sz w:val="23"/>
          <w:szCs w:val="23"/>
        </w:rPr>
        <w:t xml:space="preserve"> </w:t>
      </w:r>
      <w:r>
        <w:rPr>
          <w:rFonts w:ascii="Arial" w:hAnsi="Arial" w:cs="Arial"/>
          <w:sz w:val="23"/>
          <w:szCs w:val="23"/>
        </w:rPr>
        <w:t xml:space="preserve">neste ato representada por </w:t>
      </w:r>
      <w:r>
        <w:rPr>
          <w:rFonts w:ascii="Arial" w:hAnsi="Arial" w:cs="Arial"/>
          <w:b/>
          <w:sz w:val="23"/>
          <w:szCs w:val="23"/>
        </w:rPr>
        <w:t xml:space="preserve">ato pela Sra. Rosani Lorencetti, brasileira, solteira, empresária, CPF: </w:t>
      </w:r>
      <w:r w:rsidR="00D46E6D">
        <w:rPr>
          <w:rFonts w:ascii="Arial" w:hAnsi="Arial" w:cs="Arial"/>
          <w:b/>
          <w:sz w:val="23"/>
          <w:szCs w:val="23"/>
        </w:rPr>
        <w:t xml:space="preserve">956.108.980-72 </w:t>
      </w:r>
      <w:r>
        <w:rPr>
          <w:rFonts w:ascii="Arial" w:hAnsi="Arial" w:cs="Arial"/>
          <w:b/>
          <w:sz w:val="23"/>
          <w:szCs w:val="23"/>
        </w:rPr>
        <w:t>e endereço Rua</w:t>
      </w:r>
      <w:r w:rsidR="00D46E6D">
        <w:rPr>
          <w:rFonts w:ascii="Arial" w:hAnsi="Arial" w:cs="Arial"/>
          <w:b/>
          <w:sz w:val="23"/>
          <w:szCs w:val="23"/>
        </w:rPr>
        <w:t xml:space="preserve"> Lava Pes</w:t>
      </w:r>
      <w:r>
        <w:rPr>
          <w:rFonts w:ascii="Arial" w:hAnsi="Arial" w:cs="Arial"/>
          <w:b/>
          <w:sz w:val="23"/>
          <w:szCs w:val="23"/>
        </w:rPr>
        <w:t>, n°</w:t>
      </w:r>
      <w:r w:rsidR="00D46E6D">
        <w:rPr>
          <w:rFonts w:ascii="Arial" w:hAnsi="Arial" w:cs="Arial"/>
          <w:b/>
          <w:sz w:val="23"/>
          <w:szCs w:val="23"/>
        </w:rPr>
        <w:t xml:space="preserve"> 998</w:t>
      </w:r>
      <w:r>
        <w:rPr>
          <w:rFonts w:ascii="Arial" w:hAnsi="Arial" w:cs="Arial"/>
          <w:b/>
          <w:sz w:val="23"/>
          <w:szCs w:val="23"/>
        </w:rPr>
        <w:t xml:space="preserve">, bairro, </w:t>
      </w:r>
      <w:r w:rsidR="00D46E6D">
        <w:rPr>
          <w:rFonts w:ascii="Arial" w:hAnsi="Arial" w:cs="Arial"/>
          <w:b/>
          <w:sz w:val="23"/>
          <w:szCs w:val="23"/>
        </w:rPr>
        <w:t>Centro</w:t>
      </w:r>
      <w:r>
        <w:rPr>
          <w:rFonts w:ascii="Arial" w:hAnsi="Arial" w:cs="Arial"/>
          <w:b/>
          <w:sz w:val="23"/>
          <w:szCs w:val="23"/>
        </w:rPr>
        <w:t>,</w:t>
      </w:r>
      <w:r>
        <w:rPr>
          <w:rFonts w:ascii="Arial" w:hAnsi="Arial" w:cs="Arial"/>
          <w:sz w:val="23"/>
          <w:szCs w:val="23"/>
        </w:rPr>
        <w:t xml:space="preserve"> </w:t>
      </w:r>
      <w:r w:rsidR="00D46E6D">
        <w:rPr>
          <w:rFonts w:ascii="Arial" w:hAnsi="Arial" w:cs="Arial"/>
          <w:sz w:val="23"/>
          <w:szCs w:val="23"/>
        </w:rPr>
        <w:t xml:space="preserve">Passo Fundo </w:t>
      </w:r>
      <w:r>
        <w:rPr>
          <w:rFonts w:ascii="Arial" w:hAnsi="Arial" w:cs="Arial"/>
          <w:sz w:val="23"/>
          <w:szCs w:val="23"/>
        </w:rPr>
        <w:t xml:space="preserve">- RS, têm entre si, certo e ajustado, firmam o presente contrato mediante ao </w:t>
      </w:r>
      <w:r w:rsidR="00D46E6D">
        <w:rPr>
          <w:rFonts w:ascii="Arial" w:hAnsi="Arial" w:cs="Arial"/>
          <w:sz w:val="23"/>
          <w:szCs w:val="23"/>
        </w:rPr>
        <w:t>Processo Licitatório n° 33/2024, inexigibilidade n° 02/2024, as seguintes cláusulas e condições:</w:t>
      </w:r>
    </w:p>
    <w:p w:rsidR="00D46E6D" w:rsidRDefault="00D46E6D" w:rsidP="00D46E6D">
      <w:pPr>
        <w:numPr>
          <w:ilvl w:val="0"/>
          <w:numId w:val="1"/>
        </w:numPr>
        <w:shd w:val="clear" w:color="auto" w:fill="E6E6E6"/>
        <w:tabs>
          <w:tab w:val="left" w:pos="142"/>
        </w:tabs>
        <w:spacing w:after="143" w:line="276" w:lineRule="auto"/>
        <w:ind w:left="284" w:hanging="299"/>
      </w:pPr>
      <w:r>
        <w:rPr>
          <w:b/>
        </w:rPr>
        <w:t xml:space="preserve">CLÁUSULA PRIMEIRA - </w:t>
      </w:r>
      <w:r w:rsidRPr="0077037B">
        <w:rPr>
          <w:b/>
        </w:rPr>
        <w:t>DAS CONDIÇÕES GERAIS DA CONTRATAÇÃO (ART. 6º, XXIII, “A” E “I” DA LEI 14.133/2021).</w:t>
      </w:r>
    </w:p>
    <w:tbl>
      <w:tblPr>
        <w:tblStyle w:val="TableGrid"/>
        <w:tblW w:w="10200" w:type="dxa"/>
        <w:tblInd w:w="-838" w:type="dxa"/>
        <w:tblCellMar>
          <w:left w:w="102" w:type="dxa"/>
          <w:right w:w="103" w:type="dxa"/>
        </w:tblCellMar>
        <w:tblLook w:val="04A0" w:firstRow="1" w:lastRow="0" w:firstColumn="1" w:lastColumn="0" w:noHBand="0" w:noVBand="1"/>
      </w:tblPr>
      <w:tblGrid>
        <w:gridCol w:w="663"/>
        <w:gridCol w:w="2557"/>
        <w:gridCol w:w="1548"/>
        <w:gridCol w:w="1572"/>
        <w:gridCol w:w="1560"/>
        <w:gridCol w:w="2300"/>
      </w:tblGrid>
      <w:tr w:rsidR="00D46E6D" w:rsidTr="00D46E6D">
        <w:trPr>
          <w:trHeight w:val="744"/>
        </w:trPr>
        <w:tc>
          <w:tcPr>
            <w:tcW w:w="663" w:type="dxa"/>
            <w:tcBorders>
              <w:top w:val="nil"/>
              <w:left w:val="nil"/>
              <w:bottom w:val="nil"/>
              <w:right w:val="nil"/>
            </w:tcBorders>
            <w:shd w:val="clear" w:color="auto" w:fill="F0F0F0"/>
            <w:vAlign w:val="center"/>
          </w:tcPr>
          <w:p w:rsidR="00D46E6D" w:rsidRDefault="00D46E6D" w:rsidP="00DE118A">
            <w:pPr>
              <w:tabs>
                <w:tab w:val="left" w:pos="142"/>
              </w:tabs>
              <w:spacing w:after="0" w:line="240" w:lineRule="auto"/>
              <w:ind w:hanging="17"/>
            </w:pPr>
            <w:r>
              <w:rPr>
                <w:b/>
              </w:rPr>
              <w:t>ITEM</w:t>
            </w:r>
          </w:p>
        </w:tc>
        <w:tc>
          <w:tcPr>
            <w:tcW w:w="2557" w:type="dxa"/>
            <w:tcBorders>
              <w:top w:val="nil"/>
              <w:left w:val="nil"/>
              <w:bottom w:val="nil"/>
              <w:right w:val="nil"/>
            </w:tcBorders>
            <w:shd w:val="clear" w:color="auto" w:fill="F0F0F0"/>
            <w:vAlign w:val="center"/>
          </w:tcPr>
          <w:p w:rsidR="00D46E6D" w:rsidRDefault="00D46E6D" w:rsidP="00DE118A">
            <w:pPr>
              <w:tabs>
                <w:tab w:val="left" w:pos="142"/>
              </w:tabs>
              <w:spacing w:after="0" w:line="240" w:lineRule="auto"/>
              <w:ind w:right="4" w:hanging="17"/>
              <w:jc w:val="center"/>
            </w:pPr>
            <w:r>
              <w:rPr>
                <w:b/>
              </w:rPr>
              <w:t>ESPECIFICAÇÃO</w:t>
            </w:r>
          </w:p>
        </w:tc>
        <w:tc>
          <w:tcPr>
            <w:tcW w:w="1548" w:type="dxa"/>
            <w:tcBorders>
              <w:top w:val="nil"/>
              <w:left w:val="nil"/>
              <w:bottom w:val="nil"/>
              <w:right w:val="nil"/>
            </w:tcBorders>
            <w:shd w:val="clear" w:color="auto" w:fill="F0F0F0"/>
            <w:vAlign w:val="center"/>
          </w:tcPr>
          <w:p w:rsidR="00D46E6D" w:rsidRDefault="00D46E6D" w:rsidP="00DE118A">
            <w:pPr>
              <w:tabs>
                <w:tab w:val="left" w:pos="142"/>
              </w:tabs>
              <w:spacing w:after="0" w:line="240" w:lineRule="auto"/>
              <w:ind w:hanging="17"/>
              <w:jc w:val="center"/>
            </w:pPr>
            <w:r>
              <w:rPr>
                <w:b/>
              </w:rPr>
              <w:t>UNIDADE DE MEDIDA</w:t>
            </w:r>
          </w:p>
        </w:tc>
        <w:tc>
          <w:tcPr>
            <w:tcW w:w="1572" w:type="dxa"/>
            <w:tcBorders>
              <w:top w:val="nil"/>
              <w:left w:val="nil"/>
              <w:bottom w:val="nil"/>
              <w:right w:val="nil"/>
            </w:tcBorders>
            <w:shd w:val="clear" w:color="auto" w:fill="F0F0F0"/>
            <w:vAlign w:val="center"/>
          </w:tcPr>
          <w:p w:rsidR="00D46E6D" w:rsidRDefault="00D46E6D" w:rsidP="00DE118A">
            <w:pPr>
              <w:tabs>
                <w:tab w:val="left" w:pos="142"/>
              </w:tabs>
              <w:spacing w:after="0" w:line="240" w:lineRule="auto"/>
              <w:ind w:hanging="17"/>
            </w:pPr>
            <w:r>
              <w:rPr>
                <w:b/>
              </w:rPr>
              <w:t>QUANTIDADE</w:t>
            </w:r>
          </w:p>
        </w:tc>
        <w:tc>
          <w:tcPr>
            <w:tcW w:w="1560" w:type="dxa"/>
            <w:tcBorders>
              <w:top w:val="nil"/>
              <w:left w:val="nil"/>
              <w:bottom w:val="nil"/>
              <w:right w:val="nil"/>
            </w:tcBorders>
            <w:shd w:val="clear" w:color="auto" w:fill="F0F0F0"/>
            <w:vAlign w:val="center"/>
          </w:tcPr>
          <w:p w:rsidR="00D46E6D" w:rsidRDefault="00D46E6D" w:rsidP="00DE118A">
            <w:pPr>
              <w:tabs>
                <w:tab w:val="left" w:pos="142"/>
              </w:tabs>
              <w:spacing w:after="0" w:line="240" w:lineRule="auto"/>
              <w:ind w:hanging="17"/>
              <w:jc w:val="center"/>
            </w:pPr>
            <w:r>
              <w:rPr>
                <w:b/>
              </w:rPr>
              <w:t>VALOR UNITÁRIO</w:t>
            </w:r>
          </w:p>
        </w:tc>
        <w:tc>
          <w:tcPr>
            <w:tcW w:w="2300" w:type="dxa"/>
            <w:tcBorders>
              <w:top w:val="nil"/>
              <w:left w:val="nil"/>
              <w:bottom w:val="nil"/>
              <w:right w:val="nil"/>
            </w:tcBorders>
            <w:shd w:val="clear" w:color="auto" w:fill="F0F0F0"/>
            <w:vAlign w:val="center"/>
          </w:tcPr>
          <w:p w:rsidR="00D46E6D" w:rsidRDefault="00D46E6D" w:rsidP="00DE118A">
            <w:pPr>
              <w:tabs>
                <w:tab w:val="left" w:pos="142"/>
              </w:tabs>
              <w:spacing w:after="0" w:line="240" w:lineRule="auto"/>
              <w:ind w:hanging="17"/>
              <w:jc w:val="center"/>
            </w:pPr>
            <w:r>
              <w:rPr>
                <w:b/>
              </w:rPr>
              <w:t>VALOR TOTAL</w:t>
            </w:r>
          </w:p>
        </w:tc>
      </w:tr>
      <w:tr w:rsidR="00D46E6D" w:rsidTr="00D46E6D">
        <w:trPr>
          <w:trHeight w:val="1392"/>
        </w:trPr>
        <w:tc>
          <w:tcPr>
            <w:tcW w:w="663" w:type="dxa"/>
            <w:tcBorders>
              <w:top w:val="nil"/>
              <w:left w:val="nil"/>
              <w:bottom w:val="nil"/>
              <w:right w:val="nil"/>
            </w:tcBorders>
            <w:shd w:val="clear" w:color="auto" w:fill="FFFFFF"/>
            <w:vAlign w:val="center"/>
          </w:tcPr>
          <w:p w:rsidR="00D46E6D" w:rsidRDefault="00D46E6D" w:rsidP="00DE118A">
            <w:pPr>
              <w:tabs>
                <w:tab w:val="left" w:pos="142"/>
              </w:tabs>
              <w:spacing w:after="0" w:line="240" w:lineRule="auto"/>
              <w:ind w:hanging="17"/>
              <w:jc w:val="center"/>
            </w:pPr>
            <w:r>
              <w:rPr>
                <w:b/>
              </w:rPr>
              <w:t>1</w:t>
            </w:r>
          </w:p>
        </w:tc>
        <w:tc>
          <w:tcPr>
            <w:tcW w:w="2557" w:type="dxa"/>
            <w:tcBorders>
              <w:top w:val="nil"/>
              <w:left w:val="nil"/>
              <w:bottom w:val="nil"/>
              <w:right w:val="nil"/>
            </w:tcBorders>
            <w:shd w:val="clear" w:color="auto" w:fill="FFFFFF"/>
            <w:vAlign w:val="center"/>
          </w:tcPr>
          <w:p w:rsidR="00D46E6D" w:rsidRDefault="00D46E6D" w:rsidP="00DE118A">
            <w:pPr>
              <w:tabs>
                <w:tab w:val="left" w:pos="142"/>
              </w:tabs>
              <w:spacing w:after="0" w:line="240" w:lineRule="auto"/>
              <w:ind w:hanging="17"/>
              <w:jc w:val="center"/>
            </w:pPr>
            <w:r>
              <w:t>Contratação de Empresa de Logística de Casa de Apoio para Pacientes e Acompanhantes</w:t>
            </w:r>
          </w:p>
        </w:tc>
        <w:tc>
          <w:tcPr>
            <w:tcW w:w="1548" w:type="dxa"/>
            <w:tcBorders>
              <w:top w:val="nil"/>
              <w:left w:val="nil"/>
              <w:bottom w:val="nil"/>
              <w:right w:val="nil"/>
            </w:tcBorders>
            <w:shd w:val="clear" w:color="auto" w:fill="FFFFFF"/>
            <w:vAlign w:val="center"/>
          </w:tcPr>
          <w:p w:rsidR="00D46E6D" w:rsidRDefault="00D46E6D" w:rsidP="00DE118A">
            <w:pPr>
              <w:tabs>
                <w:tab w:val="left" w:pos="142"/>
              </w:tabs>
              <w:spacing w:after="0" w:line="240" w:lineRule="auto"/>
              <w:ind w:right="8" w:hanging="17"/>
              <w:jc w:val="center"/>
            </w:pPr>
            <w:r>
              <w:t>Meses</w:t>
            </w:r>
          </w:p>
        </w:tc>
        <w:tc>
          <w:tcPr>
            <w:tcW w:w="1572" w:type="dxa"/>
            <w:tcBorders>
              <w:top w:val="nil"/>
              <w:left w:val="nil"/>
              <w:bottom w:val="nil"/>
              <w:right w:val="nil"/>
            </w:tcBorders>
            <w:shd w:val="clear" w:color="auto" w:fill="FFFFFF"/>
            <w:vAlign w:val="center"/>
          </w:tcPr>
          <w:p w:rsidR="00D46E6D" w:rsidRDefault="00D46E6D" w:rsidP="00DE118A">
            <w:pPr>
              <w:tabs>
                <w:tab w:val="left" w:pos="142"/>
              </w:tabs>
              <w:spacing w:after="0" w:line="240" w:lineRule="auto"/>
              <w:ind w:right="2" w:hanging="17"/>
              <w:jc w:val="center"/>
            </w:pPr>
            <w:r>
              <w:t>09</w:t>
            </w:r>
          </w:p>
        </w:tc>
        <w:tc>
          <w:tcPr>
            <w:tcW w:w="1560" w:type="dxa"/>
            <w:tcBorders>
              <w:top w:val="nil"/>
              <w:left w:val="nil"/>
              <w:bottom w:val="nil"/>
              <w:right w:val="nil"/>
            </w:tcBorders>
            <w:shd w:val="clear" w:color="auto" w:fill="FFFFFF"/>
            <w:vAlign w:val="center"/>
          </w:tcPr>
          <w:p w:rsidR="00D46E6D" w:rsidRDefault="00D46E6D" w:rsidP="00DE118A">
            <w:pPr>
              <w:tabs>
                <w:tab w:val="left" w:pos="142"/>
              </w:tabs>
              <w:spacing w:after="0" w:line="240" w:lineRule="auto"/>
              <w:ind w:right="2" w:hanging="17"/>
              <w:jc w:val="center"/>
            </w:pPr>
            <w:r>
              <w:t>R$ 3.035,80</w:t>
            </w:r>
          </w:p>
        </w:tc>
        <w:tc>
          <w:tcPr>
            <w:tcW w:w="2300" w:type="dxa"/>
            <w:tcBorders>
              <w:top w:val="nil"/>
              <w:left w:val="nil"/>
              <w:bottom w:val="nil"/>
              <w:right w:val="nil"/>
            </w:tcBorders>
            <w:shd w:val="clear" w:color="auto" w:fill="FFFFFF"/>
            <w:vAlign w:val="center"/>
          </w:tcPr>
          <w:p w:rsidR="00D46E6D" w:rsidRDefault="00D46E6D" w:rsidP="00DE118A">
            <w:pPr>
              <w:tabs>
                <w:tab w:val="left" w:pos="142"/>
              </w:tabs>
              <w:spacing w:after="0" w:line="240" w:lineRule="auto"/>
              <w:ind w:right="3" w:hanging="17"/>
              <w:jc w:val="center"/>
            </w:pPr>
            <w:r>
              <w:t>R$ 27.322,20</w:t>
            </w:r>
          </w:p>
        </w:tc>
      </w:tr>
    </w:tbl>
    <w:p w:rsidR="00D46E6D" w:rsidRDefault="00D46E6D" w:rsidP="00D46E6D">
      <w:pPr>
        <w:tabs>
          <w:tab w:val="left" w:pos="142"/>
        </w:tabs>
        <w:spacing w:after="52" w:line="276" w:lineRule="auto"/>
        <w:ind w:right="10678" w:hanging="15"/>
      </w:pPr>
      <w:r>
        <w:rPr>
          <w:sz w:val="20"/>
        </w:rPr>
        <w:t xml:space="preserve">  </w:t>
      </w:r>
    </w:p>
    <w:p w:rsidR="00D46E6D" w:rsidRDefault="00D46E6D" w:rsidP="00D46E6D">
      <w:pPr>
        <w:numPr>
          <w:ilvl w:val="1"/>
          <w:numId w:val="1"/>
        </w:numPr>
        <w:tabs>
          <w:tab w:val="left" w:pos="426"/>
        </w:tabs>
        <w:spacing w:after="122" w:line="276" w:lineRule="auto"/>
        <w:ind w:left="0" w:right="193" w:hanging="15"/>
        <w:jc w:val="both"/>
      </w:pPr>
      <w:r>
        <w:t>O prazo de vigência da contratação é será de 09 (nove) meses, contados da assinatura do contrato.</w:t>
      </w:r>
    </w:p>
    <w:p w:rsidR="00D46E6D" w:rsidRDefault="00D46E6D" w:rsidP="00D46E6D">
      <w:pPr>
        <w:numPr>
          <w:ilvl w:val="1"/>
          <w:numId w:val="1"/>
        </w:numPr>
        <w:tabs>
          <w:tab w:val="left" w:pos="284"/>
          <w:tab w:val="left" w:pos="426"/>
        </w:tabs>
        <w:spacing w:after="122" w:line="276" w:lineRule="auto"/>
        <w:ind w:left="0" w:right="193" w:hanging="15"/>
        <w:jc w:val="both"/>
      </w:pPr>
      <w:r>
        <w:lastRenderedPageBreak/>
        <w:t>O custo estimado total da contratação é de R$ 27.322,20 (vinte e sete mil trezentos e vinte e dois reais com vinte centavos) conforme custos unitários apostos na tabela acima.</w:t>
      </w:r>
    </w:p>
    <w:p w:rsidR="00D46E6D" w:rsidRDefault="00D46E6D" w:rsidP="00D46E6D">
      <w:pPr>
        <w:tabs>
          <w:tab w:val="left" w:pos="284"/>
        </w:tabs>
        <w:spacing w:after="0" w:line="240" w:lineRule="auto"/>
        <w:ind w:hanging="15"/>
      </w:pPr>
      <w:r>
        <w:t xml:space="preserve"> </w:t>
      </w:r>
    </w:p>
    <w:p w:rsidR="00D46E6D" w:rsidRDefault="00D46E6D" w:rsidP="00D46E6D">
      <w:pPr>
        <w:pStyle w:val="Ttulo1"/>
        <w:shd w:val="clear" w:color="auto" w:fill="EEECE1" w:themeFill="background2"/>
        <w:tabs>
          <w:tab w:val="left" w:pos="284"/>
          <w:tab w:val="right" w:pos="10724"/>
        </w:tabs>
        <w:spacing w:after="44" w:line="276" w:lineRule="auto"/>
        <w:ind w:left="0" w:right="0" w:hanging="15"/>
        <w:jc w:val="left"/>
      </w:pPr>
      <w:r>
        <w:t>2.</w:t>
      </w:r>
      <w:r>
        <w:tab/>
        <w:t xml:space="preserve">CLÁUSULA SEGUNDA – DA FUNDAMENTAÇÃO E DESCRIÇÃO DA NECESSIDADE DA CONTRATAÇÃO (ART. 6º, INC XXIII, ALÍNEA ‘B’ DA LEI N. 14.133/2021). </w:t>
      </w:r>
    </w:p>
    <w:p w:rsidR="00D46E6D" w:rsidRDefault="00D46E6D" w:rsidP="00D46E6D">
      <w:pPr>
        <w:tabs>
          <w:tab w:val="left" w:pos="284"/>
        </w:tabs>
        <w:spacing w:after="0" w:line="276" w:lineRule="auto"/>
        <w:ind w:right="193" w:hanging="15"/>
      </w:pPr>
    </w:p>
    <w:p w:rsidR="00D46E6D" w:rsidRDefault="00D46E6D" w:rsidP="00D46E6D">
      <w:pPr>
        <w:tabs>
          <w:tab w:val="left" w:pos="284"/>
        </w:tabs>
        <w:spacing w:after="72" w:line="276" w:lineRule="auto"/>
        <w:ind w:right="193" w:hanging="15"/>
      </w:pPr>
      <w:r>
        <w:t xml:space="preserve">2.1. </w:t>
      </w:r>
      <w:r w:rsidRPr="00064B56">
        <w:t xml:space="preserve">A Servpref Logística tem </w:t>
      </w:r>
      <w:r>
        <w:t xml:space="preserve">o </w:t>
      </w:r>
      <w:r w:rsidRPr="00064B56">
        <w:t>objetivo de oferecer um processo de rotina com qualidade de atendimento e perfomace estrutural e Acolhimento,</w:t>
      </w:r>
      <w:r>
        <w:t xml:space="preserve"> </w:t>
      </w:r>
      <w:r w:rsidRPr="00064B56">
        <w:t>oferecendo solução a partir da expertise d</w:t>
      </w:r>
      <w:r>
        <w:t>os seus</w:t>
      </w:r>
      <w:r w:rsidRPr="00064B56">
        <w:t xml:space="preserve"> profissionais e implementação de bench marking de cases de sucesso. </w:t>
      </w:r>
      <w:r>
        <w:t>Os mesmos c</w:t>
      </w:r>
      <w:r w:rsidRPr="00064B56">
        <w:t>onstruí</w:t>
      </w:r>
      <w:r>
        <w:t>ram</w:t>
      </w:r>
      <w:r w:rsidRPr="00064B56">
        <w:t xml:space="preserve"> </w:t>
      </w:r>
      <w:r>
        <w:t>um grupo de profissionais</w:t>
      </w:r>
      <w:r w:rsidRPr="00064B56">
        <w:t xml:space="preserve"> capacitado</w:t>
      </w:r>
      <w:r>
        <w:t>s</w:t>
      </w:r>
      <w:r w:rsidRPr="00064B56">
        <w:t xml:space="preserve"> com o compromisso de apoiar a gestão e Acolher toda a comunidade, melhorando a experiência do USUÁRIO e SERVIDORES do sistema de saúde do município.</w:t>
      </w:r>
    </w:p>
    <w:p w:rsidR="00D46E6D" w:rsidRDefault="00D46E6D" w:rsidP="00D46E6D">
      <w:pPr>
        <w:tabs>
          <w:tab w:val="left" w:pos="284"/>
        </w:tabs>
        <w:spacing w:after="72" w:line="276" w:lineRule="auto"/>
        <w:ind w:right="193" w:hanging="15"/>
      </w:pPr>
      <w:r>
        <w:t>2.2. Diariamente o município necessita transportar pacientes e seus acompanhantes para tratamento e/ou procedimentos médicos em outros municípios. Devido a muitos destes não possuírem condições financeiras favoráveis para custear as despesas de logística, visando O Centro de ACOLHIMENTO para passagem Diurna, é um local próximo as maiores instituições de saúde em PORTO ALEGRE, PASSO FUNDO E IJUÍ. O mesmo disponibiliza água, banheiros e acomodações climatizadas para sentar e deitar quando necessário, local para preparar e fazer a alimentação (cozinha e refeitório), lavanderia, estacionamento seguro para carros, ambulâncias e ônibus, internet (wifi), prestação de atendimento humanizado por uma equipe altamente qualificada.</w:t>
      </w:r>
    </w:p>
    <w:p w:rsidR="00D46E6D" w:rsidRDefault="00D46E6D" w:rsidP="00D46E6D">
      <w:pPr>
        <w:tabs>
          <w:tab w:val="left" w:pos="284"/>
        </w:tabs>
        <w:spacing w:after="72" w:line="276" w:lineRule="auto"/>
        <w:ind w:right="193" w:hanging="15"/>
      </w:pPr>
      <w:r>
        <w:t>2.3. O mesmo realiza suporte no acompanhamento, além da condução dos familiares em momentos de óbitos ou eventuais mudanças de agendamentos de consultas ou procedimentos nas cidades de PORTO ALEGRE, PASSO FUNDO E IJUÍ.</w:t>
      </w:r>
    </w:p>
    <w:p w:rsidR="00D46E6D" w:rsidRDefault="00D46E6D" w:rsidP="00D46E6D">
      <w:pPr>
        <w:tabs>
          <w:tab w:val="left" w:pos="284"/>
        </w:tabs>
        <w:spacing w:after="72" w:line="276" w:lineRule="auto"/>
        <w:ind w:right="193" w:hanging="15"/>
      </w:pPr>
      <w:r>
        <w:t>2.4. Suporte aos passageiros em caso de impossibilidade por motivos variados do veículo da saúde dentro de PORTO ALEGRE, PASSO FUNDO E IJUÍ.</w:t>
      </w:r>
    </w:p>
    <w:p w:rsidR="00D46E6D" w:rsidRDefault="00D46E6D" w:rsidP="00D46E6D">
      <w:pPr>
        <w:tabs>
          <w:tab w:val="left" w:pos="284"/>
        </w:tabs>
        <w:spacing w:after="72" w:line="276" w:lineRule="auto"/>
        <w:ind w:right="193" w:hanging="15"/>
      </w:pPr>
      <w:r>
        <w:t>2.5. Suporte no transporte de pacientes e familiares com alta hospitalar, conduzir e orientar até as casas de passagem em PORTO ALEGRE, PASSO FUNDO E IJUÍ, até o veículo do município chegar e ou levar os mesmos até a rodoviária.</w:t>
      </w:r>
    </w:p>
    <w:p w:rsidR="00D46E6D" w:rsidRDefault="00D46E6D" w:rsidP="00D46E6D">
      <w:pPr>
        <w:tabs>
          <w:tab w:val="left" w:pos="284"/>
        </w:tabs>
        <w:spacing w:after="72" w:line="276" w:lineRule="auto"/>
        <w:ind w:right="193" w:hanging="15"/>
      </w:pPr>
      <w:r>
        <w:t>2.6. Material digital mensal, com temas voltados para as campanhas de promoção de saúde e prevenção a doenças, direcionado para toda a comunidade de LAJEADO DO BUGRE.</w:t>
      </w:r>
    </w:p>
    <w:p w:rsidR="00D46E6D" w:rsidRDefault="00D46E6D" w:rsidP="00D46E6D">
      <w:pPr>
        <w:tabs>
          <w:tab w:val="left" w:pos="284"/>
        </w:tabs>
        <w:spacing w:after="72" w:line="276" w:lineRule="auto"/>
        <w:ind w:right="193" w:hanging="15"/>
      </w:pPr>
      <w:r>
        <w:t>2.7. Hospedagem com pernoites para pacientes em tratamento médico hospitalar e um acompanhante se necessário, em PORTO ALEGRE, PASSO FUNDO E IJUÍ, tendo a disposição as travesseiro, roupas de cama e cobertas (fronha e dois lençóis).</w:t>
      </w:r>
    </w:p>
    <w:p w:rsidR="00D46E6D" w:rsidRDefault="00D46E6D" w:rsidP="00D46E6D">
      <w:pPr>
        <w:tabs>
          <w:tab w:val="left" w:pos="284"/>
        </w:tabs>
        <w:spacing w:after="72" w:line="276" w:lineRule="auto"/>
        <w:ind w:right="193" w:hanging="15"/>
      </w:pPr>
      <w:r>
        <w:lastRenderedPageBreak/>
        <w:t>2.8. Sensibilização para todos os trabalhadores da saúde e assistência social do município de LAJEADO DO BUGRE, para garantir um engajamento entre empresa, servidores e usuários, uma vez a cada semestre IN LOCO.</w:t>
      </w:r>
    </w:p>
    <w:p w:rsidR="00D46E6D" w:rsidRDefault="00D46E6D" w:rsidP="00D46E6D">
      <w:pPr>
        <w:tabs>
          <w:tab w:val="left" w:pos="284"/>
        </w:tabs>
        <w:spacing w:after="72" w:line="276" w:lineRule="auto"/>
        <w:ind w:right="193" w:hanging="15"/>
      </w:pPr>
      <w:r>
        <w:t>2.9. Logística de documentação dentro de PORTO ALEGRE E PASSO FUNDO, suporte nos agendamentos de consultas nos ambulatórios SUS e consultórios particulares, compra de medicamentos, retirada de medicamentos oncológicos, retirada e agendamento de exames nos hospitais e clínicas privadas, entrega de exames nos consultórios médicos, serviço de malote semanal com relatório completo das atividades realizadas através de um sistema especializado com maior segurança e otimização do processo.</w:t>
      </w:r>
    </w:p>
    <w:p w:rsidR="00D46E6D" w:rsidRDefault="00D46E6D" w:rsidP="00D46E6D">
      <w:pPr>
        <w:tabs>
          <w:tab w:val="left" w:pos="284"/>
        </w:tabs>
        <w:spacing w:after="72" w:line="276" w:lineRule="auto"/>
        <w:ind w:right="193" w:hanging="15"/>
      </w:pPr>
      <w:r>
        <w:t>2.10. Suporte 24 Horas, todos os dias em PORTO ALEGRE, PASSO FUNDO E IJUÍ.</w:t>
      </w:r>
    </w:p>
    <w:p w:rsidR="00D46E6D" w:rsidRDefault="00D46E6D" w:rsidP="00D46E6D">
      <w:pPr>
        <w:spacing w:after="240" w:line="276" w:lineRule="auto"/>
        <w:ind w:left="-5" w:right="193"/>
      </w:pPr>
      <w:r>
        <w:t>2.11. De acordo com a Lei de Licitações, Lei nº 14.133/2021, a contratação de empresa para apoio logístico, bem como fornecimento de hospedagem para os usuários, se enquadra nas disposições do seu artigo 74, inciso III e V, conforme transcrição abaixo:</w:t>
      </w:r>
    </w:p>
    <w:p w:rsidR="00D46E6D" w:rsidRDefault="00D46E6D" w:rsidP="00D46E6D">
      <w:pPr>
        <w:spacing w:after="0" w:line="240" w:lineRule="auto"/>
        <w:ind w:left="4796" w:right="86"/>
      </w:pPr>
      <w:r>
        <w:rPr>
          <w:rFonts w:ascii="Times New Roman" w:eastAsia="Times New Roman" w:hAnsi="Times New Roman"/>
          <w:i/>
        </w:rPr>
        <w:t>Art. 74. É inexigível a licitação quando houver</w:t>
      </w:r>
    </w:p>
    <w:p w:rsidR="00D46E6D" w:rsidRDefault="00D46E6D" w:rsidP="00D46E6D">
      <w:pPr>
        <w:spacing w:after="0" w:line="240" w:lineRule="auto"/>
        <w:ind w:left="4796" w:right="86"/>
        <w:rPr>
          <w:rFonts w:ascii="Times New Roman" w:eastAsia="Times New Roman" w:hAnsi="Times New Roman"/>
          <w:i/>
        </w:rPr>
      </w:pPr>
      <w:r>
        <w:rPr>
          <w:rFonts w:ascii="Times New Roman" w:eastAsia="Times New Roman" w:hAnsi="Times New Roman"/>
          <w:i/>
        </w:rPr>
        <w:t>inviabilidade de competição, em especial: III - contratação dos seguintes serviços técnicos especializados de natureza predominantemente intelectual com profissionais ou empresas de notória especialização, vedada a inexigibilidade para serviços de publicidade e divulgação;</w:t>
      </w:r>
    </w:p>
    <w:p w:rsidR="00D46E6D" w:rsidRDefault="00D46E6D" w:rsidP="00D46E6D">
      <w:pPr>
        <w:spacing w:after="0" w:line="240" w:lineRule="auto"/>
        <w:ind w:left="4796" w:right="86"/>
      </w:pPr>
    </w:p>
    <w:p w:rsidR="00D46E6D" w:rsidRDefault="00D46E6D" w:rsidP="00D46E6D">
      <w:pPr>
        <w:spacing w:after="0" w:line="240" w:lineRule="auto"/>
        <w:ind w:right="782"/>
        <w:jc w:val="right"/>
        <w:rPr>
          <w:rFonts w:ascii="Times New Roman" w:eastAsia="Times New Roman" w:hAnsi="Times New Roman"/>
          <w:i/>
        </w:rPr>
      </w:pPr>
      <w:r>
        <w:rPr>
          <w:rFonts w:ascii="Times New Roman" w:eastAsia="Times New Roman" w:hAnsi="Times New Roman"/>
          <w:i/>
        </w:rPr>
        <w:t>(...)</w:t>
      </w:r>
    </w:p>
    <w:p w:rsidR="00D46E6D" w:rsidRDefault="00D46E6D" w:rsidP="00D46E6D">
      <w:pPr>
        <w:spacing w:after="0" w:line="240" w:lineRule="auto"/>
        <w:ind w:right="86"/>
        <w:rPr>
          <w:rFonts w:ascii="Times New Roman" w:eastAsia="Times New Roman" w:hAnsi="Times New Roman"/>
          <w:i/>
        </w:rPr>
      </w:pPr>
      <w:r>
        <w:rPr>
          <w:rFonts w:ascii="Times New Roman" w:eastAsia="Times New Roman" w:hAnsi="Times New Roman"/>
          <w:i/>
        </w:rPr>
        <w:t>“</w:t>
      </w:r>
      <w:r w:rsidRPr="00DD41C8">
        <w:rPr>
          <w:rFonts w:ascii="Times New Roman" w:eastAsia="Times New Roman" w:hAnsi="Times New Roman"/>
          <w:i/>
        </w:rPr>
        <w:t>aquisição ou locação de imóvel cujas características de instalações e de localização tornem necessária sua escolha.</w:t>
      </w:r>
      <w:r>
        <w:rPr>
          <w:rFonts w:ascii="Times New Roman" w:eastAsia="Times New Roman" w:hAnsi="Times New Roman"/>
          <w:i/>
        </w:rPr>
        <w:t>”</w:t>
      </w:r>
    </w:p>
    <w:p w:rsidR="00D46E6D" w:rsidRDefault="00D46E6D" w:rsidP="00D46E6D">
      <w:pPr>
        <w:spacing w:after="0" w:line="240" w:lineRule="auto"/>
        <w:ind w:right="782"/>
        <w:jc w:val="right"/>
        <w:rPr>
          <w:rFonts w:ascii="Times New Roman" w:eastAsia="Times New Roman" w:hAnsi="Times New Roman"/>
          <w:i/>
        </w:rPr>
      </w:pPr>
    </w:p>
    <w:p w:rsidR="00D46E6D" w:rsidRDefault="00D46E6D" w:rsidP="00D46E6D">
      <w:pPr>
        <w:spacing w:after="0" w:line="240" w:lineRule="auto"/>
        <w:ind w:right="782"/>
        <w:jc w:val="right"/>
        <w:rPr>
          <w:rFonts w:ascii="Times New Roman" w:eastAsia="Times New Roman" w:hAnsi="Times New Roman"/>
          <w:i/>
        </w:rPr>
      </w:pPr>
      <w:r>
        <w:rPr>
          <w:rFonts w:ascii="Times New Roman" w:eastAsia="Times New Roman" w:hAnsi="Times New Roman"/>
          <w:i/>
        </w:rPr>
        <w:t>(...)</w:t>
      </w:r>
    </w:p>
    <w:p w:rsidR="00D46E6D" w:rsidRDefault="00D46E6D" w:rsidP="00D46E6D">
      <w:pPr>
        <w:spacing w:after="0" w:line="240" w:lineRule="auto"/>
        <w:ind w:right="782"/>
        <w:jc w:val="right"/>
        <w:rPr>
          <w:rFonts w:ascii="Times New Roman" w:eastAsia="Times New Roman" w:hAnsi="Times New Roman"/>
          <w:i/>
        </w:rPr>
      </w:pPr>
    </w:p>
    <w:p w:rsidR="00D46E6D" w:rsidRPr="00DD41C8" w:rsidRDefault="00D46E6D" w:rsidP="00D46E6D">
      <w:pPr>
        <w:spacing w:after="0" w:line="240" w:lineRule="auto"/>
        <w:ind w:left="4820" w:right="782"/>
        <w:rPr>
          <w:rFonts w:ascii="Times New Roman" w:hAnsi="Times New Roman"/>
          <w:i/>
          <w:iCs/>
        </w:rPr>
      </w:pPr>
      <w:r w:rsidRPr="00DD41C8">
        <w:rPr>
          <w:rFonts w:ascii="Times New Roman" w:hAnsi="Times New Roman"/>
          <w:i/>
          <w:iCs/>
        </w:rPr>
        <w:t>§ 5º Nas contratações com fundamento no inciso V do caput deste artigo, devem ser observados os seguintes requisitos:</w:t>
      </w:r>
    </w:p>
    <w:p w:rsidR="00D46E6D" w:rsidRPr="00DD41C8" w:rsidRDefault="00D46E6D" w:rsidP="00D46E6D">
      <w:pPr>
        <w:spacing w:after="0" w:line="240" w:lineRule="auto"/>
        <w:ind w:left="4820" w:right="782"/>
        <w:rPr>
          <w:rFonts w:ascii="Times New Roman" w:hAnsi="Times New Roman"/>
          <w:i/>
          <w:iCs/>
        </w:rPr>
      </w:pPr>
      <w:r w:rsidRPr="00DD41C8">
        <w:rPr>
          <w:rFonts w:ascii="Times New Roman" w:hAnsi="Times New Roman"/>
          <w:i/>
          <w:iCs/>
        </w:rPr>
        <w:t>I - avaliação prévia do bem, do seu estado de conservação, dos custos de adaptações, quando imprescindíveis às necessidades de utilização, e do prazo de amortização dos investimentos;</w:t>
      </w:r>
    </w:p>
    <w:p w:rsidR="00D46E6D" w:rsidRPr="00DD41C8" w:rsidRDefault="00D46E6D" w:rsidP="00D46E6D">
      <w:pPr>
        <w:spacing w:after="0" w:line="240" w:lineRule="auto"/>
        <w:ind w:left="4820" w:right="782"/>
        <w:rPr>
          <w:rFonts w:ascii="Times New Roman" w:hAnsi="Times New Roman"/>
          <w:i/>
          <w:iCs/>
        </w:rPr>
      </w:pPr>
      <w:r w:rsidRPr="00DD41C8">
        <w:rPr>
          <w:rFonts w:ascii="Times New Roman" w:hAnsi="Times New Roman"/>
          <w:i/>
          <w:iCs/>
        </w:rPr>
        <w:lastRenderedPageBreak/>
        <w:t>II - certificação da inexistência de imóveis públicos vagos e disponíveis que atendam ao objeto;</w:t>
      </w:r>
    </w:p>
    <w:p w:rsidR="00D46E6D" w:rsidRDefault="00D46E6D" w:rsidP="00D46E6D">
      <w:pPr>
        <w:spacing w:after="0" w:line="240" w:lineRule="auto"/>
        <w:ind w:left="4820" w:right="782"/>
        <w:rPr>
          <w:rFonts w:ascii="Times New Roman" w:hAnsi="Times New Roman"/>
          <w:i/>
          <w:iCs/>
        </w:rPr>
      </w:pPr>
      <w:r w:rsidRPr="00DD41C8">
        <w:rPr>
          <w:rFonts w:ascii="Times New Roman" w:hAnsi="Times New Roman"/>
          <w:i/>
          <w:iCs/>
        </w:rPr>
        <w:t>III - justificativas que demonstrem a singularidade do imóvel a ser comprado ou locado pela Administração e que evidenciem vantagem para ela.</w:t>
      </w:r>
    </w:p>
    <w:p w:rsidR="00D46E6D" w:rsidRPr="00DD41C8" w:rsidRDefault="00D46E6D" w:rsidP="00D46E6D">
      <w:pPr>
        <w:spacing w:after="0" w:line="240" w:lineRule="auto"/>
        <w:ind w:left="4820" w:right="782"/>
        <w:rPr>
          <w:rFonts w:ascii="Times New Roman" w:hAnsi="Times New Roman"/>
          <w:i/>
          <w:iCs/>
        </w:rPr>
      </w:pPr>
    </w:p>
    <w:p w:rsidR="00D46E6D" w:rsidRDefault="00D46E6D" w:rsidP="00D46E6D">
      <w:pPr>
        <w:spacing w:line="276" w:lineRule="auto"/>
        <w:ind w:left="-5" w:right="193"/>
      </w:pPr>
      <w:r>
        <w:t>2.5.2. A contratação da referida empresa é de suma importância, tendo em vista a necessidade do município de garantir o básico a sua população.</w:t>
      </w:r>
    </w:p>
    <w:p w:rsidR="00D46E6D" w:rsidRDefault="00D46E6D" w:rsidP="00D46E6D">
      <w:pPr>
        <w:tabs>
          <w:tab w:val="left" w:pos="284"/>
        </w:tabs>
        <w:spacing w:line="276" w:lineRule="auto"/>
        <w:ind w:left="-5" w:right="193"/>
      </w:pPr>
      <w:r>
        <w:t>2.5.3. Ademais, cumpre asseverar que os preços praticados pela empresa são pertinentes e compatíveis com os preços de mercado, não sendo valores exuberantes, não ocasionando superfaturamento.</w:t>
      </w:r>
    </w:p>
    <w:p w:rsidR="00D46E6D" w:rsidRDefault="00D46E6D" w:rsidP="00D46E6D">
      <w:pPr>
        <w:pStyle w:val="Ttulo1"/>
        <w:shd w:val="clear" w:color="auto" w:fill="EEECE1" w:themeFill="background2"/>
        <w:tabs>
          <w:tab w:val="left" w:pos="284"/>
          <w:tab w:val="right" w:pos="10724"/>
        </w:tabs>
        <w:spacing w:after="44" w:line="276" w:lineRule="auto"/>
        <w:ind w:left="-5" w:right="0"/>
        <w:jc w:val="both"/>
      </w:pPr>
      <w:r>
        <w:t>3.</w:t>
      </w:r>
      <w:r>
        <w:tab/>
        <w:t>CLÁUSULA TERCEIRA – DA DESCRIÇÃO DA SOLUÇÃO COMO UM TODO CONSIDERADO O CICLO DE VIDA OBJETO (ART. 6º, INCISO XXIII, ALÍNEA ‘C’)</w:t>
      </w:r>
    </w:p>
    <w:p w:rsidR="00D46E6D" w:rsidRDefault="00D46E6D" w:rsidP="00D46E6D">
      <w:pPr>
        <w:tabs>
          <w:tab w:val="left" w:pos="284"/>
          <w:tab w:val="center" w:pos="4578"/>
        </w:tabs>
        <w:spacing w:after="0" w:line="276" w:lineRule="auto"/>
        <w:ind w:left="-5"/>
      </w:pPr>
    </w:p>
    <w:p w:rsidR="00D46E6D" w:rsidRDefault="00D46E6D" w:rsidP="00D46E6D">
      <w:pPr>
        <w:tabs>
          <w:tab w:val="left" w:pos="284"/>
          <w:tab w:val="center" w:pos="4578"/>
        </w:tabs>
        <w:spacing w:line="276" w:lineRule="auto"/>
        <w:ind w:left="-5"/>
      </w:pPr>
      <w:r>
        <w:t>3.1. A solução como um todo deverá dispor à contratante o seguinte:</w:t>
      </w:r>
    </w:p>
    <w:p w:rsidR="00D46E6D" w:rsidRDefault="00D46E6D" w:rsidP="00D46E6D">
      <w:pPr>
        <w:tabs>
          <w:tab w:val="left" w:pos="284"/>
          <w:tab w:val="center" w:pos="4574"/>
        </w:tabs>
        <w:spacing w:line="276" w:lineRule="auto"/>
        <w:ind w:left="-5"/>
      </w:pPr>
      <w:r>
        <w:t xml:space="preserve">3.1.1. </w:t>
      </w:r>
      <w:r w:rsidRPr="00DD41C8">
        <w:t xml:space="preserve">Acolher a Apoiar diariamente os Passageiros que necessitam de tratamento de saúde fora dos domicílios em </w:t>
      </w:r>
      <w:r>
        <w:t>Porto Alegre, Passo Fundo e Ijuí,</w:t>
      </w:r>
      <w:r w:rsidRPr="00DD41C8">
        <w:t xml:space="preserve"> gerando otimização e humanização para toda </w:t>
      </w:r>
      <w:r>
        <w:t xml:space="preserve"> </w:t>
      </w:r>
      <w:r w:rsidRPr="00DD41C8">
        <w:t>comunidade do município de LAJEADO DO BUGRE RS.</w:t>
      </w:r>
    </w:p>
    <w:p w:rsidR="00D46E6D" w:rsidRDefault="00D46E6D" w:rsidP="00D46E6D">
      <w:pPr>
        <w:tabs>
          <w:tab w:val="left" w:pos="284"/>
          <w:tab w:val="center" w:pos="4421"/>
        </w:tabs>
        <w:spacing w:line="276" w:lineRule="auto"/>
        <w:ind w:left="-5"/>
      </w:pPr>
      <w:r>
        <w:t>3.1.2. Período: 12 meses, a contar da data de assinatura do contrato.</w:t>
      </w:r>
    </w:p>
    <w:p w:rsidR="00D46E6D" w:rsidRDefault="00D46E6D" w:rsidP="00D46E6D">
      <w:pPr>
        <w:tabs>
          <w:tab w:val="left" w:pos="284"/>
          <w:tab w:val="center" w:pos="4421"/>
        </w:tabs>
        <w:spacing w:after="0" w:line="276" w:lineRule="auto"/>
        <w:ind w:left="-5"/>
      </w:pPr>
    </w:p>
    <w:tbl>
      <w:tblPr>
        <w:tblStyle w:val="TableGrid"/>
        <w:tblW w:w="9099" w:type="dxa"/>
        <w:tblInd w:w="0" w:type="dxa"/>
        <w:tblCellMar>
          <w:top w:w="60" w:type="dxa"/>
          <w:right w:w="115" w:type="dxa"/>
        </w:tblCellMar>
        <w:tblLook w:val="04A0" w:firstRow="1" w:lastRow="0" w:firstColumn="1" w:lastColumn="0" w:noHBand="0" w:noVBand="1"/>
      </w:tblPr>
      <w:tblGrid>
        <w:gridCol w:w="9099"/>
      </w:tblGrid>
      <w:tr w:rsidR="00D46E6D" w:rsidTr="00DE118A">
        <w:trPr>
          <w:trHeight w:val="360"/>
        </w:trPr>
        <w:tc>
          <w:tcPr>
            <w:tcW w:w="9099" w:type="dxa"/>
            <w:tcBorders>
              <w:top w:val="nil"/>
              <w:left w:val="nil"/>
              <w:bottom w:val="nil"/>
              <w:right w:val="nil"/>
            </w:tcBorders>
            <w:shd w:val="clear" w:color="auto" w:fill="E6E6E6"/>
          </w:tcPr>
          <w:p w:rsidR="00D46E6D" w:rsidRDefault="00D46E6D" w:rsidP="00DE118A">
            <w:pPr>
              <w:spacing w:after="0" w:line="276" w:lineRule="auto"/>
              <w:ind w:right="454"/>
            </w:pPr>
            <w:r>
              <w:rPr>
                <w:b/>
              </w:rPr>
              <w:t>4. CLÁUSULA QUARTA - DOS REQUISITOS DA CONTRATAÇÃO (ART. 6º, XXIII, ALÍNEA ‘D’ DA LEI Nº 14.133/21)</w:t>
            </w:r>
          </w:p>
        </w:tc>
      </w:tr>
    </w:tbl>
    <w:p w:rsidR="00D46E6D" w:rsidRDefault="00D46E6D" w:rsidP="00D46E6D">
      <w:pPr>
        <w:spacing w:after="23" w:line="276" w:lineRule="auto"/>
      </w:pPr>
      <w:r>
        <w:rPr>
          <w:sz w:val="20"/>
        </w:rPr>
        <w:t xml:space="preserve"> </w:t>
      </w:r>
    </w:p>
    <w:p w:rsidR="00D46E6D" w:rsidRDefault="00D46E6D" w:rsidP="00D46E6D">
      <w:pPr>
        <w:spacing w:line="276" w:lineRule="auto"/>
        <w:ind w:left="-5" w:right="193"/>
      </w:pPr>
      <w:r>
        <w:t xml:space="preserve">4.1. Além dos critérios de sustentabilidade eventualmente inseridos na descrição do objeto, </w:t>
      </w:r>
      <w:hyperlink r:id="rId8">
        <w:r>
          <w:t xml:space="preserve">devem ser atendidos os seguintes requisitos, que se baseiam no </w:t>
        </w:r>
      </w:hyperlink>
      <w:hyperlink r:id="rId9">
        <w:r>
          <w:rPr>
            <w:color w:val="0000EE"/>
            <w:u w:val="single" w:color="0000EE"/>
          </w:rPr>
          <w:t>Guia Nacional de Contratações Sustentáveis</w:t>
        </w:r>
      </w:hyperlink>
      <w:hyperlink r:id="rId10">
        <w:r>
          <w:t>:</w:t>
        </w:r>
      </w:hyperlink>
    </w:p>
    <w:p w:rsidR="00D46E6D" w:rsidRDefault="00D46E6D" w:rsidP="00D46E6D">
      <w:pPr>
        <w:tabs>
          <w:tab w:val="left" w:pos="284"/>
        </w:tabs>
        <w:spacing w:line="276" w:lineRule="auto"/>
        <w:ind w:left="-5" w:right="193"/>
      </w:pPr>
      <w:r>
        <w:t>4.1.1. Para que o objeto da contratação seja atendido, a intuição deverá disponibilizar atendimento aos usuários, conforme descrito neste termo de referência.</w:t>
      </w:r>
    </w:p>
    <w:p w:rsidR="00D46E6D" w:rsidRDefault="00D46E6D" w:rsidP="00D46E6D">
      <w:pPr>
        <w:tabs>
          <w:tab w:val="left" w:pos="284"/>
        </w:tabs>
        <w:spacing w:line="276" w:lineRule="auto"/>
        <w:ind w:left="-5" w:right="193"/>
      </w:pPr>
      <w:r>
        <w:t>4.2. Manter profissionais capacitados com as atividades a serem desenvolvidas, de acordo com o objeto deste termo de referência.</w:t>
      </w:r>
    </w:p>
    <w:p w:rsidR="00D46E6D" w:rsidRDefault="00D46E6D" w:rsidP="00D46E6D">
      <w:pPr>
        <w:tabs>
          <w:tab w:val="left" w:pos="284"/>
        </w:tabs>
        <w:spacing w:line="276" w:lineRule="auto"/>
        <w:ind w:left="-5" w:right="193"/>
      </w:pPr>
    </w:p>
    <w:p w:rsidR="00D46E6D" w:rsidRDefault="00D46E6D" w:rsidP="00D46E6D">
      <w:pPr>
        <w:tabs>
          <w:tab w:val="left" w:pos="284"/>
        </w:tabs>
        <w:spacing w:after="56" w:line="276" w:lineRule="auto"/>
        <w:ind w:left="-5"/>
      </w:pPr>
      <w:r>
        <w:rPr>
          <w:b/>
        </w:rPr>
        <w:t>Subcontratação</w:t>
      </w:r>
    </w:p>
    <w:p w:rsidR="00D46E6D" w:rsidRDefault="00D46E6D" w:rsidP="00D46E6D">
      <w:pPr>
        <w:tabs>
          <w:tab w:val="left" w:pos="284"/>
        </w:tabs>
        <w:spacing w:after="23" w:line="276" w:lineRule="auto"/>
        <w:ind w:left="-5"/>
      </w:pPr>
      <w:r>
        <w:rPr>
          <w:sz w:val="20"/>
        </w:rPr>
        <w:t xml:space="preserve"> </w:t>
      </w:r>
      <w:r>
        <w:t>4.2. Não será admitida a subcontratação do objeto contratual.</w:t>
      </w:r>
    </w:p>
    <w:p w:rsidR="00D46E6D" w:rsidRDefault="00D46E6D" w:rsidP="00D46E6D">
      <w:pPr>
        <w:tabs>
          <w:tab w:val="left" w:pos="284"/>
        </w:tabs>
        <w:spacing w:after="7" w:line="276" w:lineRule="auto"/>
        <w:ind w:left="-5"/>
      </w:pPr>
      <w:r>
        <w:rPr>
          <w:sz w:val="20"/>
        </w:rPr>
        <w:t xml:space="preserve"> </w:t>
      </w:r>
    </w:p>
    <w:p w:rsidR="00D46E6D" w:rsidRDefault="00D46E6D" w:rsidP="00D46E6D">
      <w:pPr>
        <w:pStyle w:val="Ttulo2"/>
        <w:tabs>
          <w:tab w:val="left" w:pos="284"/>
        </w:tabs>
        <w:spacing w:after="56" w:line="276" w:lineRule="auto"/>
        <w:ind w:left="-5" w:right="0"/>
        <w:jc w:val="both"/>
      </w:pPr>
      <w:r>
        <w:t>Garantia da contratação</w:t>
      </w:r>
    </w:p>
    <w:p w:rsidR="00D46E6D" w:rsidRDefault="00D46E6D" w:rsidP="00D46E6D">
      <w:pPr>
        <w:spacing w:after="23" w:line="276" w:lineRule="auto"/>
      </w:pPr>
      <w:r>
        <w:rPr>
          <w:sz w:val="20"/>
        </w:rPr>
        <w:t xml:space="preserve"> </w:t>
      </w:r>
      <w:r>
        <w:t>4.3. Não haverá exigência da garantia da contratação dos artigos 96 e seguintes da Lei nº 14.133, de 2021, visto se tratar de contratação por inexigibilidade de licitação, de prestação de serviços diários, onde este será comprovado por meio de relatórios mensais, e o pagamento ocorrerá somente com a efetiva prestação dos serviços.</w:t>
      </w:r>
    </w:p>
    <w:p w:rsidR="00D46E6D" w:rsidRDefault="00D46E6D" w:rsidP="00D46E6D">
      <w:pPr>
        <w:spacing w:after="0" w:line="240" w:lineRule="auto"/>
        <w:ind w:left="1416"/>
      </w:pPr>
      <w:r>
        <w:t xml:space="preserve"> </w:t>
      </w:r>
    </w:p>
    <w:p w:rsidR="00D46E6D" w:rsidRDefault="00D46E6D" w:rsidP="00D46E6D">
      <w:pPr>
        <w:numPr>
          <w:ilvl w:val="0"/>
          <w:numId w:val="2"/>
        </w:numPr>
        <w:tabs>
          <w:tab w:val="left" w:pos="284"/>
          <w:tab w:val="left" w:pos="426"/>
        </w:tabs>
        <w:spacing w:after="143" w:line="276" w:lineRule="auto"/>
        <w:ind w:left="0"/>
        <w:jc w:val="both"/>
      </w:pPr>
      <w:r>
        <w:rPr>
          <w:b/>
          <w:shd w:val="clear" w:color="auto" w:fill="E6E6E6"/>
        </w:rPr>
        <w:t>CLÁUSULA QUINTA – DO MODELO DE EXECUÇÃO CONTRATUAL (ARTS. 6º, XXIII, ALÍNEA “E” DA LEI N. 14.133/2021).</w:t>
      </w:r>
    </w:p>
    <w:p w:rsidR="00D46E6D" w:rsidRDefault="00D46E6D" w:rsidP="00D46E6D">
      <w:pPr>
        <w:numPr>
          <w:ilvl w:val="1"/>
          <w:numId w:val="2"/>
        </w:numPr>
        <w:tabs>
          <w:tab w:val="left" w:pos="284"/>
        </w:tabs>
        <w:spacing w:after="122" w:line="276" w:lineRule="auto"/>
        <w:ind w:left="0" w:right="193"/>
        <w:jc w:val="both"/>
      </w:pPr>
      <w:r>
        <w:t>O prazo de execução dos serviços será de 12 (doze) meses, a contar da data de assinatura do contrato, podendo este ser renovado de acordo com a Lei nº 14.133/2021.</w:t>
      </w:r>
    </w:p>
    <w:p w:rsidR="00D46E6D" w:rsidRDefault="00D46E6D" w:rsidP="00D46E6D">
      <w:pPr>
        <w:tabs>
          <w:tab w:val="left" w:pos="284"/>
        </w:tabs>
        <w:spacing w:after="7" w:line="276" w:lineRule="auto"/>
      </w:pPr>
      <w:r>
        <w:rPr>
          <w:sz w:val="20"/>
        </w:rPr>
        <w:t xml:space="preserve"> </w:t>
      </w:r>
    </w:p>
    <w:p w:rsidR="00D46E6D" w:rsidRDefault="00D46E6D" w:rsidP="00D46E6D">
      <w:pPr>
        <w:pStyle w:val="Ttulo2"/>
        <w:tabs>
          <w:tab w:val="left" w:pos="284"/>
        </w:tabs>
        <w:spacing w:after="56" w:line="276" w:lineRule="auto"/>
        <w:ind w:right="0"/>
        <w:jc w:val="both"/>
      </w:pPr>
      <w:r>
        <w:t>Local da prestação dos serviços</w:t>
      </w:r>
    </w:p>
    <w:p w:rsidR="00D46E6D" w:rsidRDefault="00D46E6D" w:rsidP="00D46E6D">
      <w:pPr>
        <w:tabs>
          <w:tab w:val="left" w:pos="284"/>
        </w:tabs>
        <w:spacing w:after="23" w:line="276" w:lineRule="auto"/>
      </w:pPr>
      <w:r>
        <w:rPr>
          <w:sz w:val="20"/>
        </w:rPr>
        <w:t xml:space="preserve"> </w:t>
      </w:r>
      <w:r>
        <w:t>5.4. Os serviços serão prestados nos municípios de Porto Alegre, Passo Fundo e Ijuí, todos no Estado do Rio Grande do Sul.</w:t>
      </w:r>
    </w:p>
    <w:p w:rsidR="00D46E6D" w:rsidRDefault="00D46E6D" w:rsidP="00D46E6D">
      <w:pPr>
        <w:tabs>
          <w:tab w:val="left" w:pos="284"/>
          <w:tab w:val="right" w:pos="10724"/>
        </w:tabs>
        <w:spacing w:after="12" w:line="276" w:lineRule="auto"/>
        <w:ind w:left="-15"/>
      </w:pPr>
    </w:p>
    <w:p w:rsidR="00D46E6D" w:rsidRPr="002036C1" w:rsidRDefault="00D46E6D" w:rsidP="00D46E6D">
      <w:pPr>
        <w:shd w:val="clear" w:color="auto" w:fill="EEECE1" w:themeFill="background2"/>
        <w:tabs>
          <w:tab w:val="left" w:pos="284"/>
        </w:tabs>
        <w:spacing w:after="0" w:line="276" w:lineRule="auto"/>
        <w:rPr>
          <w:b/>
          <w:bCs/>
          <w:szCs w:val="24"/>
        </w:rPr>
      </w:pPr>
      <w:r w:rsidRPr="002036C1">
        <w:rPr>
          <w:b/>
          <w:bCs/>
          <w:szCs w:val="24"/>
        </w:rPr>
        <w:t xml:space="preserve"> 6. </w:t>
      </w:r>
      <w:r>
        <w:rPr>
          <w:b/>
          <w:bCs/>
          <w:szCs w:val="24"/>
        </w:rPr>
        <w:t xml:space="preserve">CLÁUSULA SEXTA – DOS </w:t>
      </w:r>
      <w:r w:rsidRPr="002036C1">
        <w:rPr>
          <w:b/>
          <w:bCs/>
          <w:szCs w:val="24"/>
        </w:rPr>
        <w:t>MATERIAIS A SEREM DISPONIBILIZADOS</w:t>
      </w:r>
    </w:p>
    <w:p w:rsidR="00D46E6D" w:rsidRDefault="00D46E6D" w:rsidP="00D46E6D">
      <w:pPr>
        <w:tabs>
          <w:tab w:val="left" w:pos="284"/>
        </w:tabs>
        <w:spacing w:after="0" w:line="240" w:lineRule="auto"/>
        <w:ind w:right="193"/>
      </w:pPr>
    </w:p>
    <w:p w:rsidR="00D46E6D" w:rsidRDefault="00D46E6D" w:rsidP="00D46E6D">
      <w:pPr>
        <w:tabs>
          <w:tab w:val="left" w:pos="284"/>
        </w:tabs>
        <w:spacing w:line="276" w:lineRule="auto"/>
        <w:ind w:right="193"/>
      </w:pPr>
      <w:r>
        <w:t>6.1. Para a perfeita execução dos serviços, a Contratada deverá disponibilizar os materiais, equipamentos, ferramentas e utensílios necessários, nas quantidades estimadas e qualidades a seguir estabelecidas, promovendo sua substituição quando necessário:</w:t>
      </w:r>
    </w:p>
    <w:p w:rsidR="00D46E6D" w:rsidRDefault="00D46E6D" w:rsidP="00D46E6D">
      <w:pPr>
        <w:tabs>
          <w:tab w:val="left" w:pos="284"/>
          <w:tab w:val="center" w:pos="2154"/>
        </w:tabs>
        <w:spacing w:line="276" w:lineRule="auto"/>
      </w:pPr>
      <w:r>
        <w:t>6.1.1. Espaço físico; e</w:t>
      </w:r>
    </w:p>
    <w:p w:rsidR="00D46E6D" w:rsidRDefault="00D46E6D" w:rsidP="00D46E6D">
      <w:pPr>
        <w:tabs>
          <w:tab w:val="left" w:pos="284"/>
          <w:tab w:val="center" w:pos="3478"/>
        </w:tabs>
        <w:spacing w:line="276" w:lineRule="auto"/>
      </w:pPr>
      <w:r>
        <w:t>6.1.2. Apoio de Profissionais Capacitados.</w:t>
      </w:r>
    </w:p>
    <w:p w:rsidR="00D46E6D" w:rsidRDefault="00D46E6D" w:rsidP="00D46E6D">
      <w:pPr>
        <w:tabs>
          <w:tab w:val="left" w:pos="284"/>
          <w:tab w:val="center" w:pos="3478"/>
        </w:tabs>
        <w:spacing w:after="0" w:line="240" w:lineRule="auto"/>
      </w:pPr>
    </w:p>
    <w:p w:rsidR="00D46E6D" w:rsidRPr="002036C1" w:rsidRDefault="00D46E6D" w:rsidP="00D46E6D">
      <w:pPr>
        <w:shd w:val="clear" w:color="auto" w:fill="EEECE1" w:themeFill="background2"/>
        <w:spacing w:after="0" w:line="276" w:lineRule="auto"/>
        <w:rPr>
          <w:b/>
          <w:bCs/>
          <w:szCs w:val="24"/>
        </w:rPr>
      </w:pPr>
      <w:r w:rsidRPr="002036C1">
        <w:rPr>
          <w:b/>
          <w:bCs/>
          <w:szCs w:val="24"/>
        </w:rPr>
        <w:t xml:space="preserve">7. </w:t>
      </w:r>
      <w:r>
        <w:rPr>
          <w:b/>
          <w:bCs/>
          <w:szCs w:val="24"/>
        </w:rPr>
        <w:t xml:space="preserve">CLÁUSULA SÉTIMA – DAS </w:t>
      </w:r>
      <w:r w:rsidRPr="002036C1">
        <w:rPr>
          <w:b/>
          <w:bCs/>
          <w:szCs w:val="24"/>
        </w:rPr>
        <w:t xml:space="preserve"> INFORMAÇÕES RELEVANTES PARA O DIMENSIONAMENTO DA PROPOSTA</w:t>
      </w:r>
    </w:p>
    <w:p w:rsidR="00D46E6D" w:rsidRDefault="00D46E6D" w:rsidP="00D46E6D">
      <w:pPr>
        <w:spacing w:after="0" w:line="240" w:lineRule="auto"/>
      </w:pPr>
      <w:r>
        <w:rPr>
          <w:sz w:val="20"/>
        </w:rPr>
        <w:t xml:space="preserve"> </w:t>
      </w:r>
    </w:p>
    <w:p w:rsidR="00D46E6D" w:rsidRDefault="00D46E6D" w:rsidP="00D46E6D">
      <w:pPr>
        <w:tabs>
          <w:tab w:val="center" w:pos="4590"/>
        </w:tabs>
        <w:spacing w:line="240" w:lineRule="auto"/>
        <w:ind w:left="-15"/>
      </w:pPr>
      <w:r>
        <w:t>7.1.</w:t>
      </w:r>
      <w:r>
        <w:tab/>
        <w:t>A demanda do órgão tem como base as seguintes características:</w:t>
      </w:r>
    </w:p>
    <w:p w:rsidR="00D46E6D" w:rsidRDefault="00D46E6D" w:rsidP="00D46E6D">
      <w:pPr>
        <w:spacing w:line="240" w:lineRule="auto"/>
        <w:ind w:left="-5" w:right="127"/>
      </w:pPr>
      <w:r>
        <w:t>7.1.1. A Constituição Federal de 1988, que aborda sobre os direitos a saúde e direitos assistenciais.</w:t>
      </w:r>
    </w:p>
    <w:p w:rsidR="00D46E6D" w:rsidRDefault="00D46E6D" w:rsidP="00D46E6D">
      <w:pPr>
        <w:spacing w:after="84" w:line="240" w:lineRule="auto"/>
        <w:ind w:left="-5" w:right="193"/>
      </w:pPr>
      <w:r>
        <w:lastRenderedPageBreak/>
        <w:t>7.1.2. Com base na evidente necessidade das pessoas do município em buscar auxílio médico em outros municípios, e visando auxiliar estes que na maioria das vezes não possuem condições econômicas para se hospedarem em hotéis e/ou apartamentos, justifica-se a necessidade deste local de acolhimento para auxiliar e garantir uma estadia digna a população do município.</w:t>
      </w:r>
    </w:p>
    <w:p w:rsidR="00D46E6D" w:rsidRDefault="00D46E6D" w:rsidP="00D46E6D">
      <w:pPr>
        <w:spacing w:after="84" w:line="240" w:lineRule="auto"/>
        <w:ind w:left="-5" w:right="193"/>
      </w:pPr>
    </w:p>
    <w:p w:rsidR="00D46E6D" w:rsidRDefault="00D46E6D" w:rsidP="00D46E6D">
      <w:pPr>
        <w:shd w:val="clear" w:color="auto" w:fill="EEECE1" w:themeFill="background2"/>
        <w:spacing w:after="0" w:line="276" w:lineRule="auto"/>
      </w:pPr>
      <w:r w:rsidRPr="00156E2D">
        <w:rPr>
          <w:b/>
          <w:bCs/>
          <w:szCs w:val="24"/>
        </w:rPr>
        <w:t xml:space="preserve">8.  </w:t>
      </w:r>
      <w:r>
        <w:rPr>
          <w:b/>
          <w:bCs/>
          <w:szCs w:val="24"/>
        </w:rPr>
        <w:t xml:space="preserve">CLÁUSULA OITAVA – DO </w:t>
      </w:r>
      <w:r w:rsidRPr="00156E2D">
        <w:rPr>
          <w:b/>
          <w:bCs/>
          <w:szCs w:val="24"/>
        </w:rPr>
        <w:t>MODELO DE</w:t>
      </w:r>
      <w:r>
        <w:rPr>
          <w:b/>
        </w:rPr>
        <w:t xml:space="preserve"> GESTÃO DO CONTRATO (ART. 6º, XXIII, ALÍNEA “F” DA LEI Nº 14.133/21)</w:t>
      </w:r>
    </w:p>
    <w:p w:rsidR="00D46E6D" w:rsidRPr="00156E2D" w:rsidRDefault="00D46E6D" w:rsidP="00D46E6D">
      <w:pPr>
        <w:tabs>
          <w:tab w:val="left" w:pos="284"/>
        </w:tabs>
        <w:spacing w:after="0" w:line="276" w:lineRule="auto"/>
        <w:rPr>
          <w:b/>
          <w:bCs/>
        </w:rPr>
      </w:pPr>
      <w:r>
        <w:t xml:space="preserve"> </w:t>
      </w:r>
      <w:r w:rsidRPr="00156E2D">
        <w:rPr>
          <w:b/>
          <w:bCs/>
        </w:rPr>
        <w:t>8.1. ROTINA DE FISCALIZAÇÃO CONTRATUAL.</w:t>
      </w:r>
    </w:p>
    <w:p w:rsidR="00D46E6D" w:rsidRDefault="00D46E6D" w:rsidP="00D46E6D">
      <w:pPr>
        <w:tabs>
          <w:tab w:val="left" w:pos="284"/>
        </w:tabs>
        <w:spacing w:line="276" w:lineRule="auto"/>
        <w:ind w:right="193"/>
      </w:pPr>
      <w:r>
        <w:t>8.1.1. O contrato deverá ser executado fielmente pelas partes, de acordo com as cláusulas avençadas e as normas da Lei nº 14.133, de 2021, e cada parte responderá pelas consequências de sua inexecução total ou parcial (Lei nº 14.133/2021, art. 115, caput).</w:t>
      </w:r>
    </w:p>
    <w:p w:rsidR="00D46E6D" w:rsidRDefault="00D46E6D" w:rsidP="00D46E6D">
      <w:pPr>
        <w:tabs>
          <w:tab w:val="left" w:pos="284"/>
        </w:tabs>
        <w:spacing w:line="276" w:lineRule="auto"/>
        <w:ind w:right="193"/>
      </w:pPr>
      <w:r>
        <w:t>8.1.2. Em caso de impedimento, ordem de paralisação ou suspensão do contrato, o cronograma de execução será prorrogado automaticamente pelo tempo correspondente, anotadas tais circunstâncias mediante simples apostila (Lei nº 14.133/2021, art. 115, §5º).</w:t>
      </w:r>
    </w:p>
    <w:p w:rsidR="00D46E6D" w:rsidRDefault="00D46E6D" w:rsidP="00D46E6D">
      <w:pPr>
        <w:tabs>
          <w:tab w:val="left" w:pos="284"/>
        </w:tabs>
        <w:spacing w:line="276" w:lineRule="auto"/>
        <w:ind w:right="193"/>
      </w:pPr>
      <w:r>
        <w:t>8.1.3. A execução do contrato deverá ser acompanhada e fiscalizada pelo(s) fiscal(is) do contrato, ou pelos respectivos substitutos (Lei nº 14.133/2021, art. 117, caput).</w:t>
      </w:r>
    </w:p>
    <w:p w:rsidR="00D46E6D" w:rsidRDefault="00D46E6D" w:rsidP="00D46E6D">
      <w:pPr>
        <w:spacing w:line="276" w:lineRule="auto"/>
        <w:ind w:left="-5" w:right="193"/>
      </w:pPr>
      <w:r>
        <w:t>8.1.3.1. O fiscal do contrato anotará em registro próprio todas as ocorrências relacionadas ao Termo de Referência, a execução do contrato, determinando o que for necessário para a regularização das faltas ou dos defeitos observados (Lei nº 14.133/2021, art. 117, §1º).</w:t>
      </w:r>
    </w:p>
    <w:p w:rsidR="00D46E6D" w:rsidRDefault="00D46E6D" w:rsidP="00D46E6D">
      <w:pPr>
        <w:spacing w:line="276" w:lineRule="auto"/>
        <w:ind w:left="-5" w:right="193"/>
      </w:pPr>
      <w:r>
        <w:t>8.1.4. O fiscal do contrato informará a seus superiores, em tempo hábil para a adoção das medidas convenientes, a situação que demandar decisão ou providência que ultrapasse sua competência (Lei nº 14.133/2021, art. 117, §2º).</w:t>
      </w:r>
    </w:p>
    <w:p w:rsidR="00D46E6D" w:rsidRDefault="00D46E6D" w:rsidP="00D46E6D">
      <w:pPr>
        <w:spacing w:line="276" w:lineRule="auto"/>
        <w:ind w:left="-5" w:right="193"/>
      </w:pPr>
      <w:r>
        <w:t>8.1.5. 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rsidR="00D46E6D" w:rsidRDefault="00D46E6D" w:rsidP="00D46E6D">
      <w:pPr>
        <w:spacing w:line="276" w:lineRule="auto"/>
        <w:ind w:left="-5" w:right="193"/>
      </w:pPr>
      <w:r>
        <w:t>8.1.6. 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rsidR="00D46E6D" w:rsidRDefault="00D46E6D" w:rsidP="00D46E6D">
      <w:pPr>
        <w:spacing w:line="276" w:lineRule="auto"/>
        <w:ind w:left="-5" w:right="193"/>
      </w:pPr>
      <w:r>
        <w:t>8.1.7. Somente o contratado será responsável pelos encargos trabalhistas, previdenciários, fiscais e comerciais resultantes da execução do contrato (Lei nº 14.133/2021, art. 121, caput).</w:t>
      </w:r>
    </w:p>
    <w:p w:rsidR="00D46E6D" w:rsidRDefault="00D46E6D" w:rsidP="00D46E6D">
      <w:pPr>
        <w:spacing w:line="276" w:lineRule="auto"/>
        <w:ind w:left="-5" w:right="193"/>
      </w:pPr>
      <w:r>
        <w:lastRenderedPageBreak/>
        <w:t>8.1.7.1. A inadimplência do contratado em relação aos encargos trabalhistas, fiscais e comerciais não transferirá à Administração a responsabilidade pelo seu pagamento e não poderá onerar o objeto do contrato (Lei nº 14.133/2021, art. 121, §1º).</w:t>
      </w:r>
    </w:p>
    <w:p w:rsidR="00D46E6D" w:rsidRDefault="00D46E6D" w:rsidP="00D46E6D">
      <w:pPr>
        <w:spacing w:line="276" w:lineRule="auto"/>
        <w:ind w:left="-5" w:right="193"/>
      </w:pPr>
      <w:r>
        <w:t xml:space="preserve">8.1.8. As comunicações entre o órgão ou entidade e a contratada devem ser realizadas por escrito sempre que o ato exigir tal formalidade, admistrando-se, excepcionalmente, o uso de mensagem eletrônica para esse fim (IN 5/2017, art. 44, §2º). </w:t>
      </w:r>
    </w:p>
    <w:p w:rsidR="00D46E6D" w:rsidRDefault="00D46E6D" w:rsidP="00D46E6D">
      <w:pPr>
        <w:spacing w:line="276" w:lineRule="auto"/>
        <w:ind w:left="-5" w:right="193"/>
      </w:pPr>
      <w:r>
        <w:t>8.1.9. O órgão ou entidade poderá convocar representante da empresa para adoção de providências que devam ser cumpridas de imediato (IN 5/2017, art. 44, §3º).</w:t>
      </w:r>
    </w:p>
    <w:p w:rsidR="00D46E6D" w:rsidRDefault="00D46E6D" w:rsidP="00D46E6D">
      <w:pPr>
        <w:spacing w:line="276" w:lineRule="auto"/>
        <w:ind w:left="-5" w:right="193"/>
      </w:pPr>
      <w:r>
        <w:t>8.1.10.</w:t>
      </w:r>
      <w:r>
        <w:tab/>
        <w:t>Antes do pagamento da nota fiscal ou da fatura, deverá ser consultada a situação da empresa junto ao SICAF.</w:t>
      </w:r>
    </w:p>
    <w:p w:rsidR="00D46E6D" w:rsidRDefault="00D46E6D" w:rsidP="00D46E6D">
      <w:pPr>
        <w:spacing w:after="84" w:line="276" w:lineRule="auto"/>
        <w:ind w:left="-5" w:right="61"/>
      </w:pPr>
      <w:r>
        <w:t>8.1.11. Serão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rsidR="00D46E6D" w:rsidRDefault="00D46E6D" w:rsidP="00D46E6D">
      <w:pPr>
        <w:spacing w:after="7" w:line="276" w:lineRule="auto"/>
        <w:ind w:left="2257"/>
      </w:pPr>
      <w:r>
        <w:t xml:space="preserve"> </w:t>
      </w:r>
    </w:p>
    <w:p w:rsidR="00D46E6D" w:rsidRPr="00D20E81" w:rsidRDefault="00D46E6D" w:rsidP="00D46E6D">
      <w:pPr>
        <w:pStyle w:val="Ttulo2"/>
        <w:shd w:val="clear" w:color="auto" w:fill="EEECE1" w:themeFill="background2"/>
        <w:tabs>
          <w:tab w:val="left" w:pos="284"/>
          <w:tab w:val="center" w:pos="4586"/>
        </w:tabs>
        <w:spacing w:line="276" w:lineRule="auto"/>
        <w:ind w:left="-15" w:right="0" w:firstLine="0"/>
        <w:jc w:val="both"/>
        <w:rPr>
          <w:bCs/>
        </w:rPr>
      </w:pPr>
      <w:r w:rsidRPr="00D20E81">
        <w:rPr>
          <w:bCs/>
        </w:rPr>
        <w:t>8.2. DOS CRITÉRIOS DE AFERIÇÃO E MEDIÇÃO PARA FATURAMENTO</w:t>
      </w:r>
    </w:p>
    <w:p w:rsidR="00D46E6D" w:rsidRDefault="00D46E6D" w:rsidP="00D46E6D">
      <w:pPr>
        <w:tabs>
          <w:tab w:val="left" w:pos="284"/>
        </w:tabs>
        <w:spacing w:line="276" w:lineRule="auto"/>
        <w:ind w:left="-5" w:right="193"/>
      </w:pPr>
      <w:r>
        <w:t>8.2.1. A avaliação da execução do objeto utilizará o disposto neste item, devendo haver o redimensionamento no pagamento com base nos indicadores estabelecidos, sempre que a CONTRATADA:</w:t>
      </w:r>
    </w:p>
    <w:p w:rsidR="00D46E6D" w:rsidRDefault="00D46E6D" w:rsidP="00D46E6D">
      <w:pPr>
        <w:tabs>
          <w:tab w:val="left" w:pos="284"/>
        </w:tabs>
        <w:spacing w:line="276" w:lineRule="auto"/>
        <w:ind w:left="-5" w:right="193"/>
      </w:pPr>
      <w:r>
        <w:t>8.2.2. a) não produzir os resultados, deixar de executar, ou não executar com a qualidade mínima exigida as atividades contratadas; ou</w:t>
      </w:r>
    </w:p>
    <w:p w:rsidR="00D46E6D" w:rsidRDefault="00D46E6D" w:rsidP="00D46E6D">
      <w:pPr>
        <w:tabs>
          <w:tab w:val="left" w:pos="284"/>
        </w:tabs>
        <w:spacing w:line="276" w:lineRule="auto"/>
        <w:ind w:left="-5" w:right="193"/>
      </w:pPr>
      <w:r>
        <w:t>8.2.3. b) deixar de utilizar materiais e recursos humanos exigidos para a execução do serviço, ou utilizá-los com qualidade ou quantidade inferior à demandada.</w:t>
      </w:r>
    </w:p>
    <w:p w:rsidR="00D46E6D" w:rsidRDefault="00D46E6D" w:rsidP="00D46E6D">
      <w:pPr>
        <w:tabs>
          <w:tab w:val="left" w:pos="284"/>
          <w:tab w:val="right" w:pos="10724"/>
        </w:tabs>
        <w:spacing w:after="12" w:line="276" w:lineRule="auto"/>
        <w:ind w:left="-15"/>
      </w:pPr>
      <w:r>
        <w:t>8.2.4. Nos termos do item 1, do Anexo VIII-A da Instrução Normativa SEGES/MP nº 05, de 2017 será indicada a retenção ou glosa no pagamento, proporcional à irregularidade verificada, sem prejuízo das sanções cabíveis, caso se constate que a Contratada:</w:t>
      </w:r>
    </w:p>
    <w:p w:rsidR="00D46E6D" w:rsidRDefault="00D46E6D" w:rsidP="00D46E6D">
      <w:pPr>
        <w:tabs>
          <w:tab w:val="center" w:pos="3299"/>
        </w:tabs>
        <w:spacing w:line="276" w:lineRule="auto"/>
        <w:ind w:left="-15"/>
      </w:pPr>
      <w:r>
        <w:t>8.2.5.</w:t>
      </w:r>
      <w:r>
        <w:tab/>
        <w:t>não produziu os resultados acordados;</w:t>
      </w:r>
    </w:p>
    <w:p w:rsidR="00D46E6D" w:rsidRDefault="00D46E6D" w:rsidP="00D46E6D">
      <w:pPr>
        <w:spacing w:line="276" w:lineRule="auto"/>
        <w:ind w:left="-5" w:right="193"/>
      </w:pPr>
      <w:r>
        <w:t>8.2.6.</w:t>
      </w:r>
      <w:r>
        <w:tab/>
        <w:t>deixou de executar as atividades contratadas, ou não as executou com a qualidade mínima exigida;</w:t>
      </w:r>
    </w:p>
    <w:p w:rsidR="00D46E6D" w:rsidRDefault="00D46E6D" w:rsidP="00D46E6D">
      <w:pPr>
        <w:spacing w:after="0" w:line="240" w:lineRule="auto"/>
        <w:ind w:left="-5" w:right="193"/>
      </w:pPr>
      <w:r>
        <w:t>8.2.7. deixou de utilizar os materiais e recursos humanos exigidos para a execução do serviço, ou utilizou-os com qualidade ou quantidade inferior à demandada.</w:t>
      </w:r>
    </w:p>
    <w:p w:rsidR="00D46E6D" w:rsidRDefault="00D46E6D" w:rsidP="00D46E6D">
      <w:pPr>
        <w:spacing w:after="0" w:line="240" w:lineRule="auto"/>
        <w:ind w:left="2257"/>
      </w:pPr>
      <w:r>
        <w:t xml:space="preserve"> </w:t>
      </w:r>
    </w:p>
    <w:p w:rsidR="00D46E6D" w:rsidRPr="00EC3852" w:rsidRDefault="00D46E6D" w:rsidP="00D46E6D">
      <w:pPr>
        <w:pStyle w:val="Ttulo2"/>
        <w:shd w:val="clear" w:color="auto" w:fill="EEECE1" w:themeFill="background2"/>
        <w:tabs>
          <w:tab w:val="left" w:pos="567"/>
          <w:tab w:val="center" w:pos="2330"/>
        </w:tabs>
        <w:spacing w:line="276" w:lineRule="auto"/>
        <w:ind w:left="-15" w:right="0" w:firstLine="0"/>
        <w:rPr>
          <w:bCs/>
        </w:rPr>
      </w:pPr>
      <w:r w:rsidRPr="00EC3852">
        <w:rPr>
          <w:bCs/>
        </w:rPr>
        <w:lastRenderedPageBreak/>
        <w:t>8.3.</w:t>
      </w:r>
      <w:r w:rsidRPr="00EC3852">
        <w:rPr>
          <w:bCs/>
        </w:rPr>
        <w:tab/>
        <w:t>DO RECEBIMENTO</w:t>
      </w:r>
    </w:p>
    <w:p w:rsidR="00D46E6D" w:rsidRDefault="00D46E6D" w:rsidP="00D46E6D">
      <w:pPr>
        <w:spacing w:line="276" w:lineRule="auto"/>
        <w:ind w:left="-5" w:right="193"/>
      </w:pPr>
      <w:r>
        <w:t>8.3.1. Os serviços serão recebidos diariamente e mensalmente, a partir da data da assinatura do contrato, pelo(a) responsável pelo acompanhamento e fiscalização do contrato, mediante termo detalhado, quando verificado o cumprimento das exigências de caráter técnico.</w:t>
      </w:r>
    </w:p>
    <w:p w:rsidR="00D46E6D" w:rsidRDefault="00D46E6D" w:rsidP="00D46E6D">
      <w:pPr>
        <w:spacing w:line="276" w:lineRule="auto"/>
        <w:ind w:left="-5" w:right="193"/>
      </w:pPr>
      <w:r>
        <w:t>8.3.1.1. O contratante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rsidR="00D46E6D" w:rsidRDefault="00D46E6D" w:rsidP="00D46E6D">
      <w:pPr>
        <w:spacing w:line="276" w:lineRule="auto"/>
        <w:ind w:left="-5" w:right="193"/>
      </w:pPr>
      <w:r>
        <w:t>8.3.1.2.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00D46E6D" w:rsidRDefault="00D46E6D" w:rsidP="00D46E6D">
      <w:pPr>
        <w:spacing w:line="276" w:lineRule="auto"/>
        <w:ind w:left="-5" w:right="193"/>
      </w:pPr>
      <w:r>
        <w:t>8.3.1.3. O Contratado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D46E6D" w:rsidRDefault="00D46E6D" w:rsidP="00D46E6D">
      <w:pPr>
        <w:spacing w:line="276" w:lineRule="auto"/>
        <w:ind w:left="-5" w:right="193"/>
      </w:pPr>
      <w:r>
        <w:t>8.3.1.4. O recebimento provisório também ficará sujeito, quando cabível, à conclusão de todos os testes de campo e à entrega dos Manuais e Instruções exigíveis.</w:t>
      </w:r>
    </w:p>
    <w:p w:rsidR="00D46E6D" w:rsidRDefault="00D46E6D" w:rsidP="00D46E6D">
      <w:pPr>
        <w:spacing w:line="276" w:lineRule="auto"/>
        <w:ind w:left="-5" w:right="193"/>
      </w:pPr>
      <w:r>
        <w:t>8.3.1.5. No prazo supracitado para o recebimento provisório, cada fiscal ou a equipe de fiscalização deverá elaborar Relatório Circunstanciado em consonância com suas atribuições, e encaminhá-lo ao gestor do contrato.</w:t>
      </w:r>
    </w:p>
    <w:p w:rsidR="00D46E6D" w:rsidRDefault="00D46E6D" w:rsidP="00D46E6D">
      <w:pPr>
        <w:spacing w:line="276" w:lineRule="auto"/>
        <w:ind w:left="-5" w:right="193"/>
      </w:pPr>
      <w:r>
        <w:t>8.3.1.6. 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D46E6D" w:rsidRDefault="00D46E6D" w:rsidP="00D46E6D">
      <w:pPr>
        <w:spacing w:after="121" w:line="276" w:lineRule="auto"/>
        <w:ind w:left="-5"/>
      </w:pPr>
      <w:r>
        <w:t>8.3.2.</w:t>
      </w:r>
      <w:r>
        <w:tab/>
        <w:t>Os serviços poderão ser rejeitados, no todo ou em parte, quando em desacordo com as especificações constantes neste Termo de Referência e na proposta, devendo ser corrigidos/refeitos/substituídos no prazo de 3 (três) dias, a contar da notificação da contratada, às suas custas, sem prejuízo da aplicação das penalidades.</w:t>
      </w:r>
    </w:p>
    <w:p w:rsidR="00D46E6D" w:rsidRDefault="00D46E6D" w:rsidP="00D46E6D">
      <w:pPr>
        <w:spacing w:line="276" w:lineRule="auto"/>
        <w:ind w:left="-5" w:right="193"/>
      </w:pPr>
      <w:r>
        <w:t xml:space="preserve">8.3.3. Os serviços serão recebidos definitivamente no prazo de 12 (doze) meses, contados da assinatura do contrato, por servidor ou comissão designada pela autoridade competente, </w:t>
      </w:r>
      <w:r>
        <w:lastRenderedPageBreak/>
        <w:t>após a verificação da qualidade e quantidade do serviço e consequente aceitação mediante termo detalhado, obedecendo as seguintes diretrizes:</w:t>
      </w:r>
    </w:p>
    <w:p w:rsidR="00D46E6D" w:rsidRDefault="00D46E6D" w:rsidP="00D46E6D">
      <w:pPr>
        <w:spacing w:line="276" w:lineRule="auto"/>
        <w:ind w:left="-5" w:right="193"/>
      </w:pPr>
      <w:r>
        <w:t>8.3.3.1.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D46E6D" w:rsidRDefault="00D46E6D" w:rsidP="00D46E6D">
      <w:pPr>
        <w:spacing w:line="276" w:lineRule="auto"/>
        <w:ind w:left="-5" w:right="193"/>
      </w:pPr>
      <w:r>
        <w:t>8.3.3.2. Emitir Termo Circunstanciado para efeito de recebimento definitivo dos serviços prestados, com base nos relatórios e documentações apresentadas; e</w:t>
      </w:r>
    </w:p>
    <w:p w:rsidR="00D46E6D" w:rsidRDefault="00D46E6D" w:rsidP="00D46E6D">
      <w:pPr>
        <w:spacing w:line="276" w:lineRule="auto"/>
        <w:ind w:left="-5" w:right="193"/>
      </w:pPr>
      <w:r>
        <w:t>8.3.3.3. Comunicar a empresa para que emita a Nota Fiscal ou Fatura, com o valor exato dimensionado pela fiscalização.</w:t>
      </w:r>
    </w:p>
    <w:p w:rsidR="00D46E6D" w:rsidRDefault="00D46E6D" w:rsidP="00D46E6D">
      <w:pPr>
        <w:spacing w:after="0" w:line="276" w:lineRule="auto"/>
        <w:ind w:left="-5" w:right="193"/>
      </w:pPr>
      <w:r>
        <w:t>8.3.3.4. O recebimento provisório ou definitivo não excluirá a responsabilidade civil pela solidez e pela segurança do serviço nem a responsabilidade ético-profissional pela perfeita execução do contrato.</w:t>
      </w:r>
    </w:p>
    <w:p w:rsidR="00D46E6D" w:rsidRDefault="00D46E6D" w:rsidP="00D46E6D">
      <w:pPr>
        <w:spacing w:after="0" w:line="240" w:lineRule="auto"/>
      </w:pPr>
      <w:r>
        <w:t xml:space="preserve"> </w:t>
      </w:r>
    </w:p>
    <w:p w:rsidR="00D46E6D" w:rsidRDefault="00D46E6D" w:rsidP="00D46E6D">
      <w:pPr>
        <w:pStyle w:val="Ttulo1"/>
        <w:shd w:val="clear" w:color="auto" w:fill="EEECE1" w:themeFill="background2"/>
        <w:tabs>
          <w:tab w:val="right" w:pos="10724"/>
        </w:tabs>
        <w:spacing w:after="44" w:line="276" w:lineRule="auto"/>
        <w:ind w:left="-15" w:right="0" w:firstLine="0"/>
        <w:jc w:val="both"/>
      </w:pPr>
      <w:r>
        <w:t xml:space="preserve">9. CLÁUSULA NONA – DA  FORMA E CRITÉRIOS DE SELEÇÃO DO FORNECEDOR </w:t>
      </w:r>
    </w:p>
    <w:p w:rsidR="00D46E6D" w:rsidRDefault="00D46E6D" w:rsidP="00D46E6D">
      <w:pPr>
        <w:spacing w:line="276" w:lineRule="auto"/>
        <w:ind w:left="-5" w:right="193"/>
      </w:pPr>
      <w:r>
        <w:t>9.1. O fornecedor será selecionado por meio da realização de procedimento de inexigibilidade de licitação, com fundamento na Lei nº 14.133, de 01 de abril de 2021, que regulamenta o ar go 37, inciso XXI, da Constituição Federal, e institui normas para licitações e contratos da Administração Pública e dá outras providências.</w:t>
      </w:r>
    </w:p>
    <w:p w:rsidR="00D46E6D" w:rsidRDefault="00D46E6D" w:rsidP="00D46E6D">
      <w:pPr>
        <w:spacing w:after="0" w:line="276" w:lineRule="auto"/>
        <w:ind w:left="-5" w:right="193"/>
      </w:pPr>
      <w:r>
        <w:t xml:space="preserve">9.2. O objeto em questão será contratado com fundamento no art. 74 da referida Lei: “V – </w:t>
      </w:r>
      <w:r w:rsidRPr="00EC3852">
        <w:t>aquisição ou locação de imóvel cujas características de instalações e de localização tornem necessária sua escolha.</w:t>
      </w:r>
      <w:r>
        <w:t>”</w:t>
      </w:r>
    </w:p>
    <w:p w:rsidR="00D46E6D" w:rsidRDefault="00D46E6D" w:rsidP="00D46E6D">
      <w:pPr>
        <w:spacing w:after="0" w:line="240" w:lineRule="auto"/>
        <w:ind w:left="-5" w:right="193"/>
      </w:pPr>
    </w:p>
    <w:p w:rsidR="00D46E6D" w:rsidRPr="00EC3852" w:rsidRDefault="00D46E6D" w:rsidP="00D46E6D">
      <w:pPr>
        <w:spacing w:after="0" w:line="240" w:lineRule="auto"/>
        <w:ind w:left="4820" w:right="193"/>
        <w:rPr>
          <w:i/>
          <w:iCs/>
          <w:sz w:val="20"/>
          <w:szCs w:val="18"/>
        </w:rPr>
      </w:pPr>
      <w:r w:rsidRPr="00EC3852">
        <w:rPr>
          <w:i/>
          <w:iCs/>
          <w:sz w:val="20"/>
          <w:szCs w:val="18"/>
        </w:rPr>
        <w:t>§ 5º Nas contratações com fundamento no inciso V do caput deste artigo, devem ser observados os seguintes requisitos:</w:t>
      </w:r>
    </w:p>
    <w:p w:rsidR="00D46E6D" w:rsidRPr="00EC3852" w:rsidRDefault="00D46E6D" w:rsidP="00D46E6D">
      <w:pPr>
        <w:spacing w:after="0" w:line="240" w:lineRule="auto"/>
        <w:ind w:left="4820" w:right="193"/>
        <w:rPr>
          <w:i/>
          <w:iCs/>
          <w:sz w:val="20"/>
          <w:szCs w:val="18"/>
        </w:rPr>
      </w:pPr>
      <w:r w:rsidRPr="00EC3852">
        <w:rPr>
          <w:i/>
          <w:iCs/>
          <w:sz w:val="20"/>
          <w:szCs w:val="18"/>
        </w:rPr>
        <w:t>I - avaliação prévia do bem, do seu estado de conservação, dos custos de adaptações, quando imprescindíveis às necessidades de utilização, e do prazo de amortização dos investimentos;</w:t>
      </w:r>
    </w:p>
    <w:p w:rsidR="00D46E6D" w:rsidRPr="00EC3852" w:rsidRDefault="00D46E6D" w:rsidP="00D46E6D">
      <w:pPr>
        <w:spacing w:after="0" w:line="240" w:lineRule="auto"/>
        <w:ind w:left="4820" w:right="193"/>
        <w:rPr>
          <w:i/>
          <w:iCs/>
          <w:sz w:val="20"/>
          <w:szCs w:val="18"/>
        </w:rPr>
      </w:pPr>
      <w:r w:rsidRPr="00EC3852">
        <w:rPr>
          <w:i/>
          <w:iCs/>
          <w:sz w:val="20"/>
          <w:szCs w:val="18"/>
        </w:rPr>
        <w:t>II - certificação da inexistência de imóveis públicos vagos e disponíveis que atendam ao objeto;</w:t>
      </w:r>
    </w:p>
    <w:p w:rsidR="00D46E6D" w:rsidRDefault="00D46E6D" w:rsidP="00D46E6D">
      <w:pPr>
        <w:spacing w:after="0" w:line="240" w:lineRule="auto"/>
        <w:ind w:left="4820" w:right="193"/>
        <w:rPr>
          <w:i/>
          <w:iCs/>
          <w:sz w:val="20"/>
          <w:szCs w:val="18"/>
        </w:rPr>
      </w:pPr>
      <w:r w:rsidRPr="00EC3852">
        <w:rPr>
          <w:i/>
          <w:iCs/>
          <w:sz w:val="20"/>
          <w:szCs w:val="18"/>
        </w:rPr>
        <w:t>III - justificativas que demonstrem a singularidade do imóvel a ser comprado ou locado pela Administração e que evidenciem vantagem para ela.</w:t>
      </w:r>
    </w:p>
    <w:p w:rsidR="00D46E6D" w:rsidRPr="00EC3852" w:rsidRDefault="00D46E6D" w:rsidP="00D46E6D">
      <w:pPr>
        <w:spacing w:after="0" w:line="240" w:lineRule="auto"/>
        <w:ind w:left="-6" w:right="193" w:hanging="11"/>
        <w:rPr>
          <w:i/>
          <w:iCs/>
          <w:sz w:val="20"/>
          <w:szCs w:val="18"/>
        </w:rPr>
      </w:pPr>
    </w:p>
    <w:p w:rsidR="00D46E6D" w:rsidRDefault="00D46E6D" w:rsidP="00D46E6D">
      <w:pPr>
        <w:spacing w:line="276" w:lineRule="auto"/>
        <w:ind w:left="-5" w:right="193"/>
      </w:pPr>
      <w:r>
        <w:lastRenderedPageBreak/>
        <w:t>9.3. Após extensa pesquisa de espaços semelhantes a este, voltados para o bem-estar e gerenciamento da necessidade e do apoio aos usuários, a escolha pela empresa SERVPREF foi feita com base nas seguintes razões:</w:t>
      </w:r>
    </w:p>
    <w:p w:rsidR="00D46E6D" w:rsidRDefault="00D46E6D" w:rsidP="00D46E6D">
      <w:pPr>
        <w:spacing w:line="276" w:lineRule="auto"/>
        <w:ind w:left="-5" w:right="193"/>
      </w:pPr>
      <w:r>
        <w:t>9.3.1. A empresa visa gerar uma equipe engajada com a proposta de uma gestão comprometida para o acolhimento de TODOS os que procuram nossa estratégia de execução, que incorpora metodologias comprovadas, pessoal extremamente qualificado a saúde do Município;</w:t>
      </w:r>
    </w:p>
    <w:p w:rsidR="00D46E6D" w:rsidRDefault="00D46E6D" w:rsidP="00D46E6D">
      <w:pPr>
        <w:spacing w:line="276" w:lineRule="auto"/>
        <w:ind w:left="-5" w:right="193"/>
      </w:pPr>
      <w:r>
        <w:t>9.3.2. A mesma busca proporcionar ferramentas de resolução de conflitos e rotinas para os servidores da saúde;</w:t>
      </w:r>
    </w:p>
    <w:p w:rsidR="00D46E6D" w:rsidRDefault="00D46E6D" w:rsidP="00D46E6D">
      <w:pPr>
        <w:spacing w:line="276" w:lineRule="auto"/>
        <w:ind w:left="-5" w:right="193"/>
      </w:pPr>
      <w:r>
        <w:t>9.3.3. Possui como Visão, Missão e valores claros para a plenitude da execução com o sentido para as rotinas que por muitas vezes são voláteis.</w:t>
      </w:r>
    </w:p>
    <w:p w:rsidR="00D46E6D" w:rsidRDefault="00D46E6D" w:rsidP="00D46E6D">
      <w:pPr>
        <w:spacing w:line="276" w:lineRule="auto"/>
        <w:ind w:left="-5" w:right="193"/>
      </w:pPr>
      <w:r>
        <w:t>9.3.4. Busca acolher a Apoiar diariamente os Passageiros que necessitam de tratamento de saúde fora dos domicílios em Porto Alegre, Passo Fundo e Ijuí, ambas no Rio Grande do Sul, gerando otimização e humanização para toda a comunidade do município de Lajeado do Bugre/RS.</w:t>
      </w:r>
    </w:p>
    <w:p w:rsidR="00D46E6D" w:rsidRDefault="00D46E6D" w:rsidP="00D46E6D">
      <w:pPr>
        <w:tabs>
          <w:tab w:val="left" w:pos="284"/>
        </w:tabs>
        <w:spacing w:line="276" w:lineRule="auto"/>
        <w:ind w:left="-5" w:right="19"/>
      </w:pPr>
      <w:r>
        <w:t>9.5. Desta forma, há o interesse deste município, promover uma estadia digna e que possa auxiliar as pessoas com necessidades, inclusive na orientação para realizarem as suas atividades.</w:t>
      </w:r>
    </w:p>
    <w:p w:rsidR="00D46E6D" w:rsidRDefault="00D46E6D" w:rsidP="00D46E6D">
      <w:pPr>
        <w:tabs>
          <w:tab w:val="left" w:pos="284"/>
          <w:tab w:val="center" w:pos="2045"/>
          <w:tab w:val="center" w:pos="2963"/>
          <w:tab w:val="center" w:pos="3787"/>
          <w:tab w:val="center" w:pos="4680"/>
          <w:tab w:val="center" w:pos="5492"/>
          <w:tab w:val="center" w:pos="6235"/>
          <w:tab w:val="center" w:pos="7240"/>
          <w:tab w:val="center" w:pos="8638"/>
          <w:tab w:val="center" w:pos="9391"/>
          <w:tab w:val="right" w:pos="10724"/>
        </w:tabs>
        <w:spacing w:after="12" w:line="276" w:lineRule="auto"/>
        <w:ind w:left="-5" w:right="19"/>
      </w:pPr>
      <w:r>
        <w:t xml:space="preserve">9.6. Previamente </w:t>
      </w:r>
      <w:r>
        <w:tab/>
        <w:t xml:space="preserve">à </w:t>
      </w:r>
      <w:r>
        <w:tab/>
        <w:t xml:space="preserve">celebração </w:t>
      </w:r>
      <w:r>
        <w:tab/>
        <w:t xml:space="preserve">do </w:t>
      </w:r>
      <w:r>
        <w:tab/>
        <w:t xml:space="preserve">contrato, </w:t>
      </w:r>
      <w:r>
        <w:tab/>
        <w:t xml:space="preserve">a </w:t>
      </w:r>
      <w:r>
        <w:tab/>
        <w:t xml:space="preserve">Administração </w:t>
      </w:r>
      <w:r>
        <w:tab/>
        <w:t xml:space="preserve">verificará o </w:t>
      </w:r>
      <w:r>
        <w:tab/>
        <w:t>eventual descumprimento das condições para contratação, especialmente quanto à existência de sanção que a impeça, mediante a consulta a cadastros informativos oficiais, tais como:</w:t>
      </w:r>
    </w:p>
    <w:p w:rsidR="00D46E6D" w:rsidRDefault="00D46E6D" w:rsidP="00D46E6D">
      <w:pPr>
        <w:tabs>
          <w:tab w:val="left" w:pos="284"/>
          <w:tab w:val="center" w:pos="2045"/>
          <w:tab w:val="center" w:pos="2963"/>
          <w:tab w:val="center" w:pos="3787"/>
          <w:tab w:val="center" w:pos="4680"/>
          <w:tab w:val="center" w:pos="5492"/>
          <w:tab w:val="center" w:pos="6235"/>
          <w:tab w:val="center" w:pos="7240"/>
          <w:tab w:val="center" w:pos="8638"/>
          <w:tab w:val="center" w:pos="9391"/>
          <w:tab w:val="right" w:pos="10724"/>
        </w:tabs>
        <w:spacing w:after="0" w:line="240" w:lineRule="auto"/>
        <w:ind w:left="-5" w:right="19"/>
      </w:pPr>
    </w:p>
    <w:p w:rsidR="00D46E6D" w:rsidRDefault="00D46E6D" w:rsidP="00D46E6D">
      <w:pPr>
        <w:numPr>
          <w:ilvl w:val="0"/>
          <w:numId w:val="3"/>
        </w:numPr>
        <w:tabs>
          <w:tab w:val="left" w:pos="284"/>
        </w:tabs>
        <w:spacing w:after="122" w:line="276" w:lineRule="auto"/>
        <w:ind w:left="-5" w:right="100" w:hanging="10"/>
        <w:jc w:val="both"/>
      </w:pPr>
      <w:r>
        <w:t>SICAF;</w:t>
      </w:r>
    </w:p>
    <w:p w:rsidR="00D46E6D" w:rsidRDefault="00D46E6D" w:rsidP="00D46E6D">
      <w:pPr>
        <w:numPr>
          <w:ilvl w:val="0"/>
          <w:numId w:val="3"/>
        </w:numPr>
        <w:tabs>
          <w:tab w:val="left" w:pos="284"/>
        </w:tabs>
        <w:spacing w:after="0" w:line="276" w:lineRule="auto"/>
        <w:ind w:left="-5" w:right="193" w:hanging="10"/>
        <w:jc w:val="both"/>
      </w:pPr>
      <w:r>
        <w:t>Cadastro Nacional de Empresas Inidôneas e Suspensas - CEIS, mantido pela Controladoria-Geral da União (www.portaldatransparencia.gov.br/ceis); e</w:t>
      </w:r>
    </w:p>
    <w:p w:rsidR="00D46E6D" w:rsidRDefault="00D46E6D" w:rsidP="00D46E6D">
      <w:pPr>
        <w:numPr>
          <w:ilvl w:val="0"/>
          <w:numId w:val="3"/>
        </w:numPr>
        <w:tabs>
          <w:tab w:val="left" w:pos="284"/>
        </w:tabs>
        <w:spacing w:after="122" w:line="276" w:lineRule="auto"/>
        <w:ind w:left="-5" w:right="100" w:hanging="10"/>
        <w:jc w:val="both"/>
      </w:pPr>
      <w:r>
        <w:t>Cadastro Nacional de Empresas Punidas – CNEP, mantido pela Controladoria-Geral da União (https://www.portaltransparencia.gov.br/sancoes/cnep);</w:t>
      </w:r>
    </w:p>
    <w:p w:rsidR="00D46E6D" w:rsidRDefault="00D46E6D" w:rsidP="00D46E6D">
      <w:pPr>
        <w:numPr>
          <w:ilvl w:val="1"/>
          <w:numId w:val="6"/>
        </w:numPr>
        <w:tabs>
          <w:tab w:val="left" w:pos="284"/>
        </w:tabs>
        <w:spacing w:after="122" w:line="276" w:lineRule="auto"/>
        <w:ind w:left="-5" w:right="193" w:hanging="10"/>
        <w:jc w:val="both"/>
      </w:pPr>
      <w:r>
        <w:t>A consulta aos cadastros será realizada em nome da empresa fornecedora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D46E6D" w:rsidRDefault="00D46E6D" w:rsidP="00D46E6D">
      <w:pPr>
        <w:numPr>
          <w:ilvl w:val="1"/>
          <w:numId w:val="6"/>
        </w:numPr>
        <w:tabs>
          <w:tab w:val="left" w:pos="284"/>
        </w:tabs>
        <w:spacing w:after="122" w:line="276" w:lineRule="auto"/>
        <w:ind w:left="-5" w:right="193" w:hanging="10"/>
        <w:jc w:val="both"/>
      </w:pPr>
      <w:r>
        <w:t>Caso conste na Consulta de Situação do Fornecedor a existência de Ocorrências Impeditivas Indiretas, o gestor diligenciará para verificar se houve fraude por parte das empresas apontadas no Relatório de Ocorrências Impeditivas Indiretas.</w:t>
      </w:r>
    </w:p>
    <w:p w:rsidR="00D46E6D" w:rsidRDefault="00D46E6D" w:rsidP="00D46E6D">
      <w:pPr>
        <w:numPr>
          <w:ilvl w:val="1"/>
          <w:numId w:val="6"/>
        </w:numPr>
        <w:tabs>
          <w:tab w:val="left" w:pos="284"/>
        </w:tabs>
        <w:spacing w:after="122" w:line="276" w:lineRule="auto"/>
        <w:ind w:left="-5" w:right="193" w:hanging="10"/>
        <w:jc w:val="both"/>
      </w:pPr>
      <w:r>
        <w:lastRenderedPageBreak/>
        <w:t>A tentativa de burla será verificada por meio dos vínculos societários, linhas de fornecimento similares, dentre outros.</w:t>
      </w:r>
    </w:p>
    <w:p w:rsidR="00D46E6D" w:rsidRDefault="00D46E6D" w:rsidP="00D46E6D">
      <w:pPr>
        <w:numPr>
          <w:ilvl w:val="1"/>
          <w:numId w:val="6"/>
        </w:numPr>
        <w:tabs>
          <w:tab w:val="left" w:pos="284"/>
        </w:tabs>
        <w:spacing w:after="122" w:line="276" w:lineRule="auto"/>
        <w:ind w:left="-5" w:right="193" w:hanging="10"/>
        <w:jc w:val="both"/>
      </w:pPr>
      <w:r>
        <w:t>O fornecedor será convocado para manifestação previamente a uma eventual negativa de contratação.</w:t>
      </w:r>
    </w:p>
    <w:p w:rsidR="00D46E6D" w:rsidRDefault="00D46E6D" w:rsidP="00D46E6D">
      <w:pPr>
        <w:numPr>
          <w:ilvl w:val="1"/>
          <w:numId w:val="6"/>
        </w:numPr>
        <w:tabs>
          <w:tab w:val="left" w:pos="284"/>
        </w:tabs>
        <w:spacing w:after="122" w:line="276" w:lineRule="auto"/>
        <w:ind w:left="-5" w:right="193" w:hanging="10"/>
        <w:jc w:val="both"/>
      </w:pPr>
      <w:r>
        <w:t>Caso atendidas as condições para contratação, a habilitação do fornecedor será verificada por meio do SICAF, nos documentos por ele abrangidos.</w:t>
      </w:r>
    </w:p>
    <w:p w:rsidR="00D46E6D" w:rsidRDefault="00D46E6D" w:rsidP="00D46E6D">
      <w:pPr>
        <w:numPr>
          <w:ilvl w:val="1"/>
          <w:numId w:val="6"/>
        </w:numPr>
        <w:tabs>
          <w:tab w:val="left" w:pos="284"/>
        </w:tabs>
        <w:spacing w:after="122" w:line="276" w:lineRule="auto"/>
        <w:ind w:left="-5" w:right="193" w:hanging="10"/>
        <w:jc w:val="both"/>
      </w:pPr>
      <w:r>
        <w:t>É dever do fornecedor manter atualizada a respectiva documentação constante do SICAF, ou encaminhar, quando solicitado pela Administração, a respectiva documentação atualizada.</w:t>
      </w:r>
    </w:p>
    <w:p w:rsidR="00D46E6D" w:rsidRDefault="00D46E6D" w:rsidP="00D46E6D">
      <w:pPr>
        <w:numPr>
          <w:ilvl w:val="1"/>
          <w:numId w:val="6"/>
        </w:numPr>
        <w:tabs>
          <w:tab w:val="left" w:pos="284"/>
        </w:tabs>
        <w:spacing w:after="122" w:line="276" w:lineRule="auto"/>
        <w:ind w:left="-5" w:right="193" w:hanging="10"/>
        <w:jc w:val="both"/>
      </w:pPr>
      <w:r>
        <w:t xml:space="preserve">Não serão aceitos documentos de habilitação com indicação de CNPJ/CPF diferentes, salvo aqueles legalmente permitidos. </w:t>
      </w:r>
    </w:p>
    <w:p w:rsidR="00D46E6D" w:rsidRDefault="00D46E6D" w:rsidP="00D46E6D">
      <w:pPr>
        <w:numPr>
          <w:ilvl w:val="1"/>
          <w:numId w:val="6"/>
        </w:numPr>
        <w:tabs>
          <w:tab w:val="left" w:pos="284"/>
        </w:tabs>
        <w:spacing w:after="122" w:line="276" w:lineRule="auto"/>
        <w:ind w:left="-5" w:right="193" w:hanging="10"/>
        <w:jc w:val="both"/>
      </w:pPr>
      <w:r>
        <w:t>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rsidR="00D46E6D" w:rsidRDefault="00D46E6D" w:rsidP="00D46E6D">
      <w:pPr>
        <w:numPr>
          <w:ilvl w:val="1"/>
          <w:numId w:val="6"/>
        </w:numPr>
        <w:tabs>
          <w:tab w:val="left" w:pos="284"/>
        </w:tabs>
        <w:spacing w:after="122" w:line="276" w:lineRule="auto"/>
        <w:ind w:left="-5" w:right="193" w:hanging="10"/>
        <w:jc w:val="both"/>
      </w:pPr>
      <w:r>
        <w:t>Serão aceitos registros de CNPJ de fornecedor matriz e filial com diferenças de números de documentos pertinentes ao CND e ao CRF/FGTS, quando for comprovada a centralização do recolhimento dessas contribuições.</w:t>
      </w:r>
    </w:p>
    <w:p w:rsidR="00D46E6D" w:rsidRDefault="00D46E6D" w:rsidP="00D46E6D">
      <w:pPr>
        <w:numPr>
          <w:ilvl w:val="1"/>
          <w:numId w:val="6"/>
        </w:numPr>
        <w:tabs>
          <w:tab w:val="left" w:pos="284"/>
        </w:tabs>
        <w:spacing w:after="122" w:line="276" w:lineRule="auto"/>
        <w:ind w:left="-5" w:right="193" w:hanging="10"/>
        <w:jc w:val="both"/>
      </w:pPr>
      <w:r>
        <w:t>Para fins de contratação, deverá o fornecedor comprovar os seguintes requisitos de habilitação:</w:t>
      </w:r>
    </w:p>
    <w:p w:rsidR="00D46E6D" w:rsidRPr="00CB056C" w:rsidRDefault="00D46E6D" w:rsidP="00D46E6D">
      <w:pPr>
        <w:numPr>
          <w:ilvl w:val="1"/>
          <w:numId w:val="6"/>
        </w:numPr>
        <w:shd w:val="clear" w:color="auto" w:fill="EEECE1" w:themeFill="background2"/>
        <w:tabs>
          <w:tab w:val="left" w:pos="284"/>
        </w:tabs>
        <w:spacing w:after="107" w:line="276" w:lineRule="auto"/>
        <w:ind w:left="-5" w:right="193" w:hanging="10"/>
        <w:jc w:val="both"/>
        <w:rPr>
          <w:b/>
        </w:rPr>
      </w:pPr>
      <w:r w:rsidRPr="00CB056C">
        <w:rPr>
          <w:b/>
        </w:rPr>
        <w:t>Habilitação Jurídica:</w:t>
      </w:r>
    </w:p>
    <w:p w:rsidR="00D46E6D" w:rsidRDefault="00D46E6D" w:rsidP="00D46E6D">
      <w:pPr>
        <w:numPr>
          <w:ilvl w:val="2"/>
          <w:numId w:val="7"/>
        </w:numPr>
        <w:tabs>
          <w:tab w:val="left" w:pos="284"/>
        </w:tabs>
        <w:spacing w:after="122" w:line="276" w:lineRule="auto"/>
        <w:ind w:left="-5" w:right="193" w:hanging="10"/>
        <w:jc w:val="both"/>
      </w:pPr>
      <w:r>
        <w:t xml:space="preserve">Sociedade empresária, sociedade limitada unipessoal – SLU ou sociedade identificada como empresa individual de responsabilidade limitada - EIRELI: inscrição do ato consecutivo, estatuto ou contrato social no Registro Público de Empresas Mercantis, a cargo da Junta Comercial da respectiva sede, acompanhada de documento comprobatório de seus administradores; </w:t>
      </w:r>
    </w:p>
    <w:p w:rsidR="00D46E6D" w:rsidRDefault="00D46E6D" w:rsidP="00D46E6D">
      <w:pPr>
        <w:numPr>
          <w:ilvl w:val="2"/>
          <w:numId w:val="7"/>
        </w:numPr>
        <w:tabs>
          <w:tab w:val="left" w:pos="284"/>
        </w:tabs>
        <w:spacing w:after="122" w:line="276" w:lineRule="auto"/>
        <w:ind w:left="-5" w:right="193" w:hanging="10"/>
        <w:jc w:val="both"/>
      </w:pPr>
      <w:r>
        <w:t>Os documentos apresentados deverão estar acompanhados de todas as alterações ou da consolidação respectiva.</w:t>
      </w:r>
    </w:p>
    <w:p w:rsidR="00D46E6D" w:rsidRPr="0050797B" w:rsidRDefault="00D46E6D" w:rsidP="00D46E6D">
      <w:pPr>
        <w:pStyle w:val="PargrafodaLista"/>
        <w:numPr>
          <w:ilvl w:val="1"/>
          <w:numId w:val="6"/>
        </w:numPr>
        <w:shd w:val="clear" w:color="auto" w:fill="EEECE1" w:themeFill="background2"/>
        <w:tabs>
          <w:tab w:val="center" w:pos="0"/>
          <w:tab w:val="left" w:pos="284"/>
        </w:tabs>
        <w:spacing w:after="107" w:line="276" w:lineRule="auto"/>
        <w:ind w:left="-5" w:right="0"/>
        <w:jc w:val="left"/>
        <w:rPr>
          <w:b/>
          <w:bCs/>
        </w:rPr>
      </w:pPr>
      <w:r w:rsidRPr="0050797B">
        <w:rPr>
          <w:b/>
          <w:bCs/>
        </w:rPr>
        <w:t>Habilitações fiscal, social e trabalhista:</w:t>
      </w:r>
    </w:p>
    <w:p w:rsidR="00D46E6D" w:rsidRDefault="00D46E6D" w:rsidP="00D46E6D">
      <w:pPr>
        <w:numPr>
          <w:ilvl w:val="2"/>
          <w:numId w:val="5"/>
        </w:numPr>
        <w:spacing w:after="122" w:line="276" w:lineRule="auto"/>
        <w:ind w:left="-5" w:right="193" w:hanging="10"/>
        <w:jc w:val="both"/>
      </w:pPr>
      <w:r>
        <w:t>prova de inscrição no Cadastro Nacional da Pessoa Jurídica (CNPJ);</w:t>
      </w:r>
    </w:p>
    <w:p w:rsidR="00D46E6D" w:rsidRDefault="00D46E6D" w:rsidP="00D46E6D">
      <w:pPr>
        <w:numPr>
          <w:ilvl w:val="2"/>
          <w:numId w:val="5"/>
        </w:numPr>
        <w:spacing w:after="122" w:line="276" w:lineRule="auto"/>
        <w:ind w:left="-5" w:right="193" w:hanging="10"/>
        <w:jc w:val="both"/>
      </w:pPr>
      <w:r>
        <w:lastRenderedPageBreak/>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 vos à Seguridade Social, nos termos da Portaria Conjunta nº 1.751, de 02/10/2014, do Secretário da Receita Federal do Brasil e da Procuradora-Geral da Fazenda Nacional.</w:t>
      </w:r>
    </w:p>
    <w:p w:rsidR="00D46E6D" w:rsidRDefault="00D46E6D" w:rsidP="00D46E6D">
      <w:pPr>
        <w:numPr>
          <w:ilvl w:val="2"/>
          <w:numId w:val="5"/>
        </w:numPr>
        <w:spacing w:after="122" w:line="276" w:lineRule="auto"/>
        <w:ind w:left="-5" w:right="193" w:hanging="10"/>
        <w:jc w:val="both"/>
      </w:pPr>
      <w:r>
        <w:t>prova de regularidade com o Fundo de Garantia do Tempo de Serviço (FGTS);</w:t>
      </w:r>
    </w:p>
    <w:p w:rsidR="00D46E6D" w:rsidRDefault="00D46E6D" w:rsidP="00D46E6D">
      <w:pPr>
        <w:numPr>
          <w:ilvl w:val="2"/>
          <w:numId w:val="5"/>
        </w:numPr>
        <w:spacing w:after="122" w:line="276" w:lineRule="auto"/>
        <w:ind w:left="-5" w:right="193" w:hanging="10"/>
        <w:jc w:val="both"/>
      </w:pPr>
      <w:r>
        <w:t>declaração de que não emprega menor de 18 anos em trabalho noturno, perigoso ou insalubre e não emprega menor de 16 anos, salvo menor, a partir de 14 anos, na condição de aprendiz, nos termos do artigo 7°, XXXIII, da Constituição;</w:t>
      </w:r>
    </w:p>
    <w:p w:rsidR="00D46E6D" w:rsidRDefault="00D46E6D" w:rsidP="00D46E6D">
      <w:pPr>
        <w:numPr>
          <w:ilvl w:val="2"/>
          <w:numId w:val="5"/>
        </w:numPr>
        <w:spacing w:after="122" w:line="276" w:lineRule="auto"/>
        <w:ind w:left="-5" w:right="193" w:hanging="10"/>
        <w:jc w:val="both"/>
      </w:pPr>
      <w:r>
        <w:t xml:space="preserve">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 </w:t>
      </w:r>
    </w:p>
    <w:p w:rsidR="00D46E6D" w:rsidRDefault="00D46E6D" w:rsidP="00D46E6D">
      <w:pPr>
        <w:numPr>
          <w:ilvl w:val="2"/>
          <w:numId w:val="5"/>
        </w:numPr>
        <w:spacing w:after="122" w:line="276" w:lineRule="auto"/>
        <w:ind w:left="-5" w:right="193" w:hanging="10"/>
        <w:jc w:val="both"/>
      </w:pPr>
      <w:r>
        <w:t>prova de inscrição no cadastro de contribuintes municipal, se houver, relativo ao domicílio ou sede do fornecedor, pertinente ao seu ramo de atividade e compatível com o objeto contratual;</w:t>
      </w:r>
    </w:p>
    <w:p w:rsidR="00D46E6D" w:rsidRDefault="00D46E6D" w:rsidP="00D46E6D">
      <w:pPr>
        <w:spacing w:line="276" w:lineRule="auto"/>
        <w:ind w:left="-5" w:right="193"/>
      </w:pPr>
      <w:r>
        <w:t>9.18.6.1. O fornecedor enquadrado como microempreendedor individual que pretenda auferir os benefícios do tratamento diferenciado previstos na Lei Complementar n. 123, de 2006, estará dispensado da prova de inscrição nos cadastros de contribuintes estadual e municipal.</w:t>
      </w:r>
    </w:p>
    <w:p w:rsidR="00D46E6D" w:rsidRDefault="00D46E6D" w:rsidP="00D46E6D">
      <w:pPr>
        <w:numPr>
          <w:ilvl w:val="2"/>
          <w:numId w:val="4"/>
        </w:numPr>
        <w:spacing w:after="122" w:line="276" w:lineRule="auto"/>
        <w:ind w:left="-5" w:right="193" w:hanging="10"/>
        <w:jc w:val="both"/>
      </w:pPr>
      <w:r>
        <w:t>prova de regularidade com a Fazenda Municipal ou Distrital do domicílio ou sede do fornecedor, relativa à atividade em cujo exercício contrata ou concorre;</w:t>
      </w:r>
    </w:p>
    <w:p w:rsidR="00D46E6D" w:rsidRDefault="00D46E6D" w:rsidP="00D46E6D">
      <w:pPr>
        <w:numPr>
          <w:ilvl w:val="2"/>
          <w:numId w:val="4"/>
        </w:numPr>
        <w:spacing w:after="0" w:line="240" w:lineRule="auto"/>
        <w:ind w:left="-5" w:right="193" w:hanging="10"/>
        <w:jc w:val="both"/>
      </w:pPr>
      <w:r>
        <w:t>caso o fornecedor seja considerado isento dos tributos municipais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D46E6D" w:rsidRDefault="00D46E6D" w:rsidP="00D46E6D">
      <w:pPr>
        <w:spacing w:after="0" w:line="240" w:lineRule="auto"/>
        <w:ind w:left="-5" w:right="193"/>
      </w:pPr>
    </w:p>
    <w:p w:rsidR="00D46E6D" w:rsidRPr="0050797B" w:rsidRDefault="00D46E6D" w:rsidP="00D46E6D">
      <w:pPr>
        <w:shd w:val="clear" w:color="auto" w:fill="EEECE1" w:themeFill="background2"/>
        <w:spacing w:after="0" w:line="240" w:lineRule="auto"/>
        <w:rPr>
          <w:b/>
          <w:bCs/>
        </w:rPr>
      </w:pPr>
      <w:r w:rsidRPr="0050797B">
        <w:rPr>
          <w:b/>
          <w:bCs/>
        </w:rPr>
        <w:t xml:space="preserve">10. </w:t>
      </w:r>
      <w:r>
        <w:rPr>
          <w:b/>
          <w:bCs/>
        </w:rPr>
        <w:t xml:space="preserve">CLÁUSULA DÉCIMA – DA </w:t>
      </w:r>
      <w:r w:rsidRPr="0050797B">
        <w:rPr>
          <w:b/>
          <w:bCs/>
        </w:rPr>
        <w:t>ADEQUAÇÃO ORÇAMENTÁRIA</w:t>
      </w:r>
    </w:p>
    <w:p w:rsidR="00D46E6D" w:rsidRDefault="00D46E6D" w:rsidP="00D46E6D">
      <w:pPr>
        <w:spacing w:after="0" w:line="240" w:lineRule="auto"/>
        <w:ind w:left="-5" w:right="193"/>
      </w:pPr>
    </w:p>
    <w:p w:rsidR="00D46E6D" w:rsidRDefault="00D46E6D" w:rsidP="00D46E6D">
      <w:pPr>
        <w:spacing w:after="0" w:line="240" w:lineRule="auto"/>
        <w:ind w:left="-5" w:right="193"/>
      </w:pPr>
      <w:r>
        <w:t>10.1. As despesas decorrentes da presente contratação correrão à conta de recursos e/ou dotação orçamentária do Exercício de 2024 do Município de Lajeado do Bugre/RS.</w:t>
      </w:r>
    </w:p>
    <w:p w:rsidR="00D46E6D" w:rsidRDefault="00D46E6D" w:rsidP="00D46E6D">
      <w:pPr>
        <w:spacing w:after="0" w:line="276" w:lineRule="auto"/>
        <w:ind w:left="-5" w:right="193"/>
      </w:pPr>
    </w:p>
    <w:p w:rsidR="00D46E6D" w:rsidRPr="005445E5" w:rsidRDefault="00D46E6D" w:rsidP="00D46E6D">
      <w:pPr>
        <w:shd w:val="clear" w:color="auto" w:fill="EEECE1" w:themeFill="background2"/>
        <w:spacing w:after="0" w:line="276" w:lineRule="auto"/>
        <w:ind w:left="-5" w:right="19"/>
        <w:rPr>
          <w:b/>
          <w:bCs/>
        </w:rPr>
      </w:pPr>
      <w:r w:rsidRPr="005445E5">
        <w:rPr>
          <w:b/>
          <w:bCs/>
        </w:rPr>
        <w:t xml:space="preserve">11. </w:t>
      </w:r>
      <w:r>
        <w:rPr>
          <w:b/>
          <w:bCs/>
        </w:rPr>
        <w:t xml:space="preserve">CLÁUSULA DÉCIM PRIMEIRA - </w:t>
      </w:r>
      <w:r w:rsidRPr="005445E5">
        <w:rPr>
          <w:b/>
          <w:bCs/>
        </w:rPr>
        <w:t>DO FORO</w:t>
      </w:r>
    </w:p>
    <w:p w:rsidR="00D46E6D" w:rsidRDefault="00D46E6D" w:rsidP="00D46E6D">
      <w:pPr>
        <w:spacing w:after="0" w:line="259" w:lineRule="auto"/>
      </w:pPr>
    </w:p>
    <w:p w:rsidR="00D46E6D" w:rsidRDefault="00D46E6D" w:rsidP="00D46E6D">
      <w:pPr>
        <w:spacing w:after="224" w:line="259" w:lineRule="auto"/>
      </w:pPr>
      <w:r>
        <w:lastRenderedPageBreak/>
        <w:t>11.1 O Foro competente para dirimir quaisquer dúvidas decorrentes da presente contratação será o Fórum da Comarca de Palmeira das Missões/RS.</w:t>
      </w:r>
    </w:p>
    <w:p w:rsidR="00D46E6D" w:rsidRDefault="00D46E6D" w:rsidP="00D46E6D">
      <w:pPr>
        <w:spacing w:after="224" w:line="259" w:lineRule="auto"/>
      </w:pPr>
    </w:p>
    <w:p w:rsidR="00D46E6D" w:rsidRDefault="006907B1" w:rsidP="00D46E6D">
      <w:pPr>
        <w:jc w:val="center"/>
        <w:rPr>
          <w:b/>
          <w:sz w:val="24"/>
          <w:szCs w:val="24"/>
        </w:rPr>
      </w:pPr>
      <w:r>
        <w:rPr>
          <w:b/>
          <w:sz w:val="24"/>
          <w:szCs w:val="24"/>
        </w:rPr>
        <w:t>Lajeado do Bugre – RS, 06 de maio</w:t>
      </w:r>
      <w:r w:rsidR="00D46E6D">
        <w:rPr>
          <w:b/>
          <w:sz w:val="24"/>
          <w:szCs w:val="24"/>
        </w:rPr>
        <w:t xml:space="preserve"> de 2024.</w:t>
      </w:r>
    </w:p>
    <w:p w:rsidR="00D46E6D" w:rsidRDefault="00D46E6D" w:rsidP="00D46E6D">
      <w:pPr>
        <w:jc w:val="center"/>
        <w:rPr>
          <w:b/>
          <w:sz w:val="24"/>
          <w:szCs w:val="24"/>
        </w:rPr>
      </w:pPr>
    </w:p>
    <w:p w:rsidR="00D46E6D" w:rsidRDefault="00D46E6D" w:rsidP="00D46E6D">
      <w:pPr>
        <w:jc w:val="center"/>
        <w:rPr>
          <w:b/>
          <w:sz w:val="24"/>
          <w:szCs w:val="24"/>
        </w:rPr>
      </w:pPr>
    </w:p>
    <w:p w:rsidR="00D46E6D" w:rsidRDefault="00D46E6D" w:rsidP="00D46E6D">
      <w:pPr>
        <w:spacing w:after="0"/>
        <w:rPr>
          <w:b/>
          <w:sz w:val="24"/>
          <w:szCs w:val="24"/>
        </w:rPr>
      </w:pPr>
      <w:r>
        <w:rPr>
          <w:b/>
          <w:sz w:val="24"/>
          <w:szCs w:val="24"/>
        </w:rPr>
        <w:t>________________________                              ______________________</w:t>
      </w:r>
    </w:p>
    <w:p w:rsidR="00D46E6D" w:rsidRDefault="00D46E6D" w:rsidP="00D46E6D">
      <w:pPr>
        <w:spacing w:after="0"/>
        <w:rPr>
          <w:i/>
          <w:sz w:val="24"/>
          <w:szCs w:val="24"/>
        </w:rPr>
      </w:pPr>
      <w:r>
        <w:rPr>
          <w:i/>
          <w:sz w:val="24"/>
          <w:szCs w:val="24"/>
        </w:rPr>
        <w:t>CONTRATANTE                                                        CONTRATADA</w:t>
      </w:r>
    </w:p>
    <w:p w:rsidR="006907B1" w:rsidRDefault="00D46E6D" w:rsidP="006907B1">
      <w:pPr>
        <w:spacing w:after="0"/>
        <w:rPr>
          <w:rFonts w:ascii="Arial" w:hAnsi="Arial" w:cs="Arial"/>
          <w:b/>
          <w:sz w:val="23"/>
          <w:szCs w:val="23"/>
        </w:rPr>
      </w:pPr>
      <w:r>
        <w:rPr>
          <w:b/>
          <w:sz w:val="24"/>
          <w:szCs w:val="24"/>
        </w:rPr>
        <w:t>RONALDO MACHADO DA SILVA</w:t>
      </w:r>
      <w:r>
        <w:rPr>
          <w:b/>
          <w:sz w:val="24"/>
          <w:szCs w:val="24"/>
        </w:rPr>
        <w:tab/>
      </w:r>
      <w:r w:rsidR="006907B1">
        <w:rPr>
          <w:rFonts w:ascii="Arial" w:hAnsi="Arial" w:cs="Arial"/>
          <w:b/>
          <w:sz w:val="23"/>
          <w:szCs w:val="23"/>
        </w:rPr>
        <w:t xml:space="preserve">               SERVPREF SERVIÇOS DE                        </w:t>
      </w:r>
    </w:p>
    <w:p w:rsidR="00D46E6D" w:rsidRDefault="006907B1" w:rsidP="006907B1">
      <w:pPr>
        <w:spacing w:after="0"/>
      </w:pPr>
      <w:r>
        <w:rPr>
          <w:rFonts w:ascii="Arial" w:hAnsi="Arial" w:cs="Arial"/>
          <w:b/>
          <w:sz w:val="23"/>
          <w:szCs w:val="23"/>
        </w:rPr>
        <w:t xml:space="preserve">                                                                      LOGISTICA PARA SAUDE LTDA</w:t>
      </w:r>
    </w:p>
    <w:p w:rsidR="00D46E6D" w:rsidRDefault="00D46E6D" w:rsidP="00D46E6D"/>
    <w:p w:rsidR="00D46E6D" w:rsidRDefault="00D46E6D" w:rsidP="00D46E6D">
      <w:pPr>
        <w:ind w:firstLine="708"/>
        <w:jc w:val="both"/>
        <w:rPr>
          <w:rFonts w:ascii="Arial" w:hAnsi="Arial" w:cs="Arial"/>
          <w:sz w:val="23"/>
          <w:szCs w:val="23"/>
        </w:rPr>
      </w:pPr>
    </w:p>
    <w:p w:rsidR="00D46E6D" w:rsidRDefault="00D46E6D" w:rsidP="00D46E6D"/>
    <w:p w:rsidR="00D46E6D" w:rsidRPr="00D46E6D" w:rsidRDefault="00D46E6D" w:rsidP="00D46E6D">
      <w:pPr>
        <w:spacing w:after="224" w:line="259" w:lineRule="auto"/>
      </w:pPr>
    </w:p>
    <w:p w:rsidR="0014045C" w:rsidRDefault="0014045C"/>
    <w:sectPr w:rsidR="0014045C" w:rsidSect="00BD21E0">
      <w:pgSz w:w="11906" w:h="16838"/>
      <w:pgMar w:top="3515"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83C" w:rsidRDefault="0009783C" w:rsidP="00BD21E0">
      <w:pPr>
        <w:spacing w:after="0" w:line="240" w:lineRule="auto"/>
      </w:pPr>
      <w:r>
        <w:separator/>
      </w:r>
    </w:p>
  </w:endnote>
  <w:endnote w:type="continuationSeparator" w:id="0">
    <w:p w:rsidR="0009783C" w:rsidRDefault="0009783C" w:rsidP="00BD2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83C" w:rsidRDefault="0009783C" w:rsidP="00BD21E0">
      <w:pPr>
        <w:spacing w:after="0" w:line="240" w:lineRule="auto"/>
      </w:pPr>
      <w:r>
        <w:separator/>
      </w:r>
    </w:p>
  </w:footnote>
  <w:footnote w:type="continuationSeparator" w:id="0">
    <w:p w:rsidR="0009783C" w:rsidRDefault="0009783C" w:rsidP="00BD21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039F3"/>
    <w:multiLevelType w:val="multilevel"/>
    <w:tmpl w:val="15744354"/>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213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nsid w:val="16E348E1"/>
    <w:multiLevelType w:val="hybridMultilevel"/>
    <w:tmpl w:val="682610AE"/>
    <w:lvl w:ilvl="0" w:tplc="59B84512">
      <w:start w:val="1"/>
      <w:numFmt w:val="lowerLetter"/>
      <w:lvlText w:val="%1)"/>
      <w:lvlJc w:val="left"/>
      <w:pPr>
        <w:ind w:left="1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02CB7D8">
      <w:start w:val="1"/>
      <w:numFmt w:val="lowerLetter"/>
      <w:lvlText w:val="%2"/>
      <w:lvlJc w:val="left"/>
      <w:pPr>
        <w:ind w:left="2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F69402">
      <w:start w:val="1"/>
      <w:numFmt w:val="lowerRoman"/>
      <w:lvlText w:val="%3"/>
      <w:lvlJc w:val="left"/>
      <w:pPr>
        <w:ind w:left="3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C0F2B2">
      <w:start w:val="1"/>
      <w:numFmt w:val="decimal"/>
      <w:lvlText w:val="%4"/>
      <w:lvlJc w:val="left"/>
      <w:pPr>
        <w:ind w:left="3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9476E6">
      <w:start w:val="1"/>
      <w:numFmt w:val="lowerLetter"/>
      <w:lvlText w:val="%5"/>
      <w:lvlJc w:val="left"/>
      <w:pPr>
        <w:ind w:left="4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861FEC">
      <w:start w:val="1"/>
      <w:numFmt w:val="lowerRoman"/>
      <w:lvlText w:val="%6"/>
      <w:lvlJc w:val="left"/>
      <w:pPr>
        <w:ind w:left="5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F4656A">
      <w:start w:val="1"/>
      <w:numFmt w:val="decimal"/>
      <w:lvlText w:val="%7"/>
      <w:lvlJc w:val="left"/>
      <w:pPr>
        <w:ind w:left="6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609EBE">
      <w:start w:val="1"/>
      <w:numFmt w:val="lowerLetter"/>
      <w:lvlText w:val="%8"/>
      <w:lvlJc w:val="left"/>
      <w:pPr>
        <w:ind w:left="6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349CE4">
      <w:start w:val="1"/>
      <w:numFmt w:val="lowerRoman"/>
      <w:lvlText w:val="%9"/>
      <w:lvlJc w:val="left"/>
      <w:pPr>
        <w:ind w:left="7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nsid w:val="23965813"/>
    <w:multiLevelType w:val="multilevel"/>
    <w:tmpl w:val="2A0A0B12"/>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nsid w:val="2A4549DA"/>
    <w:multiLevelType w:val="multilevel"/>
    <w:tmpl w:val="C944C49C"/>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7"/>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nsid w:val="47EF4CBC"/>
    <w:multiLevelType w:val="multilevel"/>
    <w:tmpl w:val="19ECBB4A"/>
    <w:lvl w:ilvl="0">
      <w:start w:val="1"/>
      <w:numFmt w:val="decimal"/>
      <w:lvlText w:val="%1."/>
      <w:lvlJc w:val="left"/>
      <w:pPr>
        <w:ind w:left="14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nsid w:val="4FA64E1B"/>
    <w:multiLevelType w:val="multilevel"/>
    <w:tmpl w:val="564E558C"/>
    <w:lvl w:ilvl="0">
      <w:start w:val="5"/>
      <w:numFmt w:val="decimal"/>
      <w:lvlText w:val="%1."/>
      <w:lvlJc w:val="left"/>
      <w:pPr>
        <w:ind w:left="1416"/>
      </w:pPr>
      <w:rPr>
        <w:rFonts w:ascii="Calibri" w:eastAsia="Calibri" w:hAnsi="Calibri" w:cs="Calibri"/>
        <w:b/>
        <w:bCs/>
        <w:i w:val="0"/>
        <w:strike w:val="0"/>
        <w:dstrike w:val="0"/>
        <w:color w:val="000000"/>
        <w:sz w:val="24"/>
        <w:szCs w:val="24"/>
        <w:u w:val="none" w:color="000000"/>
        <w:bdr w:val="none" w:sz="0" w:space="0" w:color="auto"/>
        <w:shd w:val="clear" w:color="auto" w:fill="E6E6E6"/>
        <w:vertAlign w:val="baseline"/>
      </w:rPr>
    </w:lvl>
    <w:lvl w:ilvl="1">
      <w:start w:val="1"/>
      <w:numFmt w:val="decimal"/>
      <w:lvlText w:val="%1.%2."/>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nsid w:val="6EA75D15"/>
    <w:multiLevelType w:val="multilevel"/>
    <w:tmpl w:val="69A42256"/>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7"/>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5"/>
  </w:num>
  <w:num w:numId="3">
    <w:abstractNumId w:val="1"/>
  </w:num>
  <w:num w:numId="4">
    <w:abstractNumId w:val="3"/>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1E0"/>
    <w:rsid w:val="0009783C"/>
    <w:rsid w:val="0014045C"/>
    <w:rsid w:val="006907B1"/>
    <w:rsid w:val="00720FC5"/>
    <w:rsid w:val="00BD21E0"/>
    <w:rsid w:val="00D46E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1E0"/>
    <w:pPr>
      <w:spacing w:after="160" w:line="252" w:lineRule="auto"/>
    </w:pPr>
    <w:rPr>
      <w:rFonts w:ascii="Calibri" w:eastAsia="Calibri" w:hAnsi="Calibri" w:cs="Times New Roman"/>
    </w:rPr>
  </w:style>
  <w:style w:type="paragraph" w:styleId="Ttulo1">
    <w:name w:val="heading 1"/>
    <w:next w:val="Normal"/>
    <w:link w:val="Ttulo1Char"/>
    <w:uiPriority w:val="9"/>
    <w:qFormat/>
    <w:rsid w:val="00D46E6D"/>
    <w:pPr>
      <w:keepNext/>
      <w:keepLines/>
      <w:spacing w:after="92" w:line="259"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unhideWhenUsed/>
    <w:qFormat/>
    <w:rsid w:val="00D46E6D"/>
    <w:pPr>
      <w:keepNext/>
      <w:keepLines/>
      <w:spacing w:after="107" w:line="259"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D21E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D21E0"/>
    <w:rPr>
      <w:rFonts w:ascii="Calibri" w:eastAsia="Calibri" w:hAnsi="Calibri" w:cs="Times New Roman"/>
    </w:rPr>
  </w:style>
  <w:style w:type="paragraph" w:styleId="Rodap">
    <w:name w:val="footer"/>
    <w:basedOn w:val="Normal"/>
    <w:link w:val="RodapChar"/>
    <w:uiPriority w:val="99"/>
    <w:unhideWhenUsed/>
    <w:rsid w:val="00BD21E0"/>
    <w:pPr>
      <w:tabs>
        <w:tab w:val="center" w:pos="4252"/>
        <w:tab w:val="right" w:pos="8504"/>
      </w:tabs>
      <w:spacing w:after="0" w:line="240" w:lineRule="auto"/>
    </w:pPr>
  </w:style>
  <w:style w:type="character" w:customStyle="1" w:styleId="RodapChar">
    <w:name w:val="Rodapé Char"/>
    <w:basedOn w:val="Fontepargpadro"/>
    <w:link w:val="Rodap"/>
    <w:uiPriority w:val="99"/>
    <w:rsid w:val="00BD21E0"/>
    <w:rPr>
      <w:rFonts w:ascii="Calibri" w:eastAsia="Calibri" w:hAnsi="Calibri" w:cs="Times New Roman"/>
    </w:rPr>
  </w:style>
  <w:style w:type="character" w:customStyle="1" w:styleId="Ttulo1Char">
    <w:name w:val="Título 1 Char"/>
    <w:basedOn w:val="Fontepargpadro"/>
    <w:link w:val="Ttulo1"/>
    <w:uiPriority w:val="9"/>
    <w:rsid w:val="00D46E6D"/>
    <w:rPr>
      <w:rFonts w:ascii="Calibri" w:eastAsia="Calibri" w:hAnsi="Calibri" w:cs="Calibri"/>
      <w:b/>
      <w:color w:val="000000"/>
      <w:sz w:val="24"/>
      <w:lang w:eastAsia="pt-BR"/>
    </w:rPr>
  </w:style>
  <w:style w:type="character" w:customStyle="1" w:styleId="Ttulo2Char">
    <w:name w:val="Título 2 Char"/>
    <w:basedOn w:val="Fontepargpadro"/>
    <w:link w:val="Ttulo2"/>
    <w:uiPriority w:val="9"/>
    <w:rsid w:val="00D46E6D"/>
    <w:rPr>
      <w:rFonts w:ascii="Calibri" w:eastAsia="Calibri" w:hAnsi="Calibri" w:cs="Calibri"/>
      <w:b/>
      <w:color w:val="000000"/>
      <w:sz w:val="24"/>
      <w:lang w:eastAsia="pt-BR"/>
    </w:rPr>
  </w:style>
  <w:style w:type="table" w:customStyle="1" w:styleId="TableGrid">
    <w:name w:val="TableGrid"/>
    <w:rsid w:val="00D46E6D"/>
    <w:pPr>
      <w:spacing w:after="0" w:line="240" w:lineRule="auto"/>
    </w:pPr>
    <w:rPr>
      <w:rFonts w:eastAsiaTheme="minorEastAsia"/>
      <w:lang w:eastAsia="pt-BR"/>
    </w:rPr>
    <w:tblPr>
      <w:tblCellMar>
        <w:top w:w="0" w:type="dxa"/>
        <w:left w:w="0" w:type="dxa"/>
        <w:bottom w:w="0" w:type="dxa"/>
        <w:right w:w="0" w:type="dxa"/>
      </w:tblCellMar>
    </w:tblPr>
  </w:style>
  <w:style w:type="paragraph" w:styleId="PargrafodaLista">
    <w:name w:val="List Paragraph"/>
    <w:basedOn w:val="Normal"/>
    <w:uiPriority w:val="34"/>
    <w:qFormat/>
    <w:rsid w:val="00D46E6D"/>
    <w:pPr>
      <w:spacing w:after="122" w:line="248" w:lineRule="auto"/>
      <w:ind w:left="720" w:right="169" w:hanging="10"/>
      <w:contextualSpacing/>
      <w:jc w:val="both"/>
    </w:pPr>
    <w:rPr>
      <w:rFonts w:cs="Calibri"/>
      <w:color w:val="000000"/>
      <w:sz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1E0"/>
    <w:pPr>
      <w:spacing w:after="160" w:line="252" w:lineRule="auto"/>
    </w:pPr>
    <w:rPr>
      <w:rFonts w:ascii="Calibri" w:eastAsia="Calibri" w:hAnsi="Calibri" w:cs="Times New Roman"/>
    </w:rPr>
  </w:style>
  <w:style w:type="paragraph" w:styleId="Ttulo1">
    <w:name w:val="heading 1"/>
    <w:next w:val="Normal"/>
    <w:link w:val="Ttulo1Char"/>
    <w:uiPriority w:val="9"/>
    <w:qFormat/>
    <w:rsid w:val="00D46E6D"/>
    <w:pPr>
      <w:keepNext/>
      <w:keepLines/>
      <w:spacing w:after="92" w:line="259"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unhideWhenUsed/>
    <w:qFormat/>
    <w:rsid w:val="00D46E6D"/>
    <w:pPr>
      <w:keepNext/>
      <w:keepLines/>
      <w:spacing w:after="107" w:line="259"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D21E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D21E0"/>
    <w:rPr>
      <w:rFonts w:ascii="Calibri" w:eastAsia="Calibri" w:hAnsi="Calibri" w:cs="Times New Roman"/>
    </w:rPr>
  </w:style>
  <w:style w:type="paragraph" w:styleId="Rodap">
    <w:name w:val="footer"/>
    <w:basedOn w:val="Normal"/>
    <w:link w:val="RodapChar"/>
    <w:uiPriority w:val="99"/>
    <w:unhideWhenUsed/>
    <w:rsid w:val="00BD21E0"/>
    <w:pPr>
      <w:tabs>
        <w:tab w:val="center" w:pos="4252"/>
        <w:tab w:val="right" w:pos="8504"/>
      </w:tabs>
      <w:spacing w:after="0" w:line="240" w:lineRule="auto"/>
    </w:pPr>
  </w:style>
  <w:style w:type="character" w:customStyle="1" w:styleId="RodapChar">
    <w:name w:val="Rodapé Char"/>
    <w:basedOn w:val="Fontepargpadro"/>
    <w:link w:val="Rodap"/>
    <w:uiPriority w:val="99"/>
    <w:rsid w:val="00BD21E0"/>
    <w:rPr>
      <w:rFonts w:ascii="Calibri" w:eastAsia="Calibri" w:hAnsi="Calibri" w:cs="Times New Roman"/>
    </w:rPr>
  </w:style>
  <w:style w:type="character" w:customStyle="1" w:styleId="Ttulo1Char">
    <w:name w:val="Título 1 Char"/>
    <w:basedOn w:val="Fontepargpadro"/>
    <w:link w:val="Ttulo1"/>
    <w:uiPriority w:val="9"/>
    <w:rsid w:val="00D46E6D"/>
    <w:rPr>
      <w:rFonts w:ascii="Calibri" w:eastAsia="Calibri" w:hAnsi="Calibri" w:cs="Calibri"/>
      <w:b/>
      <w:color w:val="000000"/>
      <w:sz w:val="24"/>
      <w:lang w:eastAsia="pt-BR"/>
    </w:rPr>
  </w:style>
  <w:style w:type="character" w:customStyle="1" w:styleId="Ttulo2Char">
    <w:name w:val="Título 2 Char"/>
    <w:basedOn w:val="Fontepargpadro"/>
    <w:link w:val="Ttulo2"/>
    <w:uiPriority w:val="9"/>
    <w:rsid w:val="00D46E6D"/>
    <w:rPr>
      <w:rFonts w:ascii="Calibri" w:eastAsia="Calibri" w:hAnsi="Calibri" w:cs="Calibri"/>
      <w:b/>
      <w:color w:val="000000"/>
      <w:sz w:val="24"/>
      <w:lang w:eastAsia="pt-BR"/>
    </w:rPr>
  </w:style>
  <w:style w:type="table" w:customStyle="1" w:styleId="TableGrid">
    <w:name w:val="TableGrid"/>
    <w:rsid w:val="00D46E6D"/>
    <w:pPr>
      <w:spacing w:after="0" w:line="240" w:lineRule="auto"/>
    </w:pPr>
    <w:rPr>
      <w:rFonts w:eastAsiaTheme="minorEastAsia"/>
      <w:lang w:eastAsia="pt-BR"/>
    </w:rPr>
    <w:tblPr>
      <w:tblCellMar>
        <w:top w:w="0" w:type="dxa"/>
        <w:left w:w="0" w:type="dxa"/>
        <w:bottom w:w="0" w:type="dxa"/>
        <w:right w:w="0" w:type="dxa"/>
      </w:tblCellMar>
    </w:tblPr>
  </w:style>
  <w:style w:type="paragraph" w:styleId="PargrafodaLista">
    <w:name w:val="List Paragraph"/>
    <w:basedOn w:val="Normal"/>
    <w:uiPriority w:val="34"/>
    <w:qFormat/>
    <w:rsid w:val="00D46E6D"/>
    <w:pPr>
      <w:spacing w:after="122" w:line="248" w:lineRule="auto"/>
      <w:ind w:left="720" w:right="169" w:hanging="10"/>
      <w:contextualSpacing/>
      <w:jc w:val="both"/>
    </w:pPr>
    <w:rPr>
      <w:rFonts w:cs="Calibri"/>
      <w:color w:val="000000"/>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u/pt-br/composicao/cgu/cgu/guias/gncs_082022.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br/agu/pt-br/composicao/cgu/cgu/guias/gncs_082022.pdf" TargetMode="External"/><Relationship Id="rId4" Type="http://schemas.openxmlformats.org/officeDocument/2006/relationships/settings" Target="settings.xml"/><Relationship Id="rId9" Type="http://schemas.openxmlformats.org/officeDocument/2006/relationships/hyperlink" Target="https://www.gov.br/agu/pt-br/composicao/cgu/cgu/guias/gncs_082022.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4060</Words>
  <Characters>21929</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2</cp:revision>
  <dcterms:created xsi:type="dcterms:W3CDTF">2024-05-15T11:59:00Z</dcterms:created>
  <dcterms:modified xsi:type="dcterms:W3CDTF">2024-05-15T11:59:00Z</dcterms:modified>
</cp:coreProperties>
</file>