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6E" w:rsidRDefault="002D136E" w:rsidP="002D136E">
      <w:pPr>
        <w:jc w:val="both"/>
        <w:rPr>
          <w:rFonts w:ascii="Arial" w:hAnsi="Arial" w:cs="Arial"/>
          <w:b/>
          <w:sz w:val="23"/>
          <w:szCs w:val="23"/>
        </w:rPr>
      </w:pPr>
      <w:r>
        <w:rPr>
          <w:rFonts w:ascii="Arial" w:hAnsi="Arial" w:cs="Arial"/>
          <w:b/>
          <w:sz w:val="23"/>
          <w:szCs w:val="23"/>
        </w:rPr>
        <w:t>CONTRATO Nº 61</w:t>
      </w:r>
      <w:r>
        <w:rPr>
          <w:rFonts w:ascii="Arial" w:hAnsi="Arial" w:cs="Arial"/>
          <w:b/>
          <w:sz w:val="23"/>
          <w:szCs w:val="23"/>
        </w:rPr>
        <w:t>/2024</w:t>
      </w:r>
    </w:p>
    <w:p w:rsidR="002D136E" w:rsidRDefault="002D136E" w:rsidP="002D136E">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w:t>
      </w:r>
      <w:r>
        <w:rPr>
          <w:rFonts w:ascii="Arial" w:hAnsi="Arial" w:cs="Arial"/>
          <w:b/>
          <w:sz w:val="23"/>
          <w:szCs w:val="23"/>
        </w:rPr>
        <w:t>SA JADSON MARTINS MENCH.</w:t>
      </w:r>
    </w:p>
    <w:p w:rsidR="002D136E" w:rsidRDefault="002D136E" w:rsidP="002D136E">
      <w:pPr>
        <w:spacing w:after="0" w:line="240" w:lineRule="auto"/>
        <w:ind w:left="4395"/>
        <w:jc w:val="both"/>
        <w:rPr>
          <w:rFonts w:ascii="Arial" w:hAnsi="Arial" w:cs="Arial"/>
          <w:b/>
          <w:sz w:val="23"/>
          <w:szCs w:val="23"/>
        </w:rPr>
      </w:pPr>
    </w:p>
    <w:p w:rsidR="005A0A8D" w:rsidRPr="005A0A8D" w:rsidRDefault="002D136E" w:rsidP="005A0A8D">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Pr>
          <w:rFonts w:ascii="Arial" w:hAnsi="Arial" w:cs="Arial"/>
          <w:b/>
          <w:sz w:val="23"/>
          <w:szCs w:val="23"/>
        </w:rPr>
        <w:t xml:space="preserve"> JADSON MARTINS MENCH</w:t>
      </w:r>
      <w:r>
        <w:rPr>
          <w:rFonts w:ascii="Arial" w:hAnsi="Arial" w:cs="Arial"/>
          <w:b/>
          <w:sz w:val="23"/>
          <w:szCs w:val="23"/>
        </w:rPr>
        <w:t>, CNPJ:</w:t>
      </w:r>
      <w:r>
        <w:rPr>
          <w:rFonts w:ascii="Arial" w:hAnsi="Arial" w:cs="Arial"/>
          <w:b/>
          <w:sz w:val="23"/>
          <w:szCs w:val="23"/>
        </w:rPr>
        <w:t xml:space="preserve"> 40.769.359/0001-42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SÃO PEDRO DAS MISSÕES</w:t>
      </w:r>
      <w:r>
        <w:rPr>
          <w:rFonts w:ascii="Arial" w:hAnsi="Arial" w:cs="Arial"/>
          <w:b/>
          <w:sz w:val="23"/>
          <w:szCs w:val="23"/>
        </w:rPr>
        <w:t xml:space="preserve"> </w:t>
      </w:r>
      <w:r>
        <w:rPr>
          <w:rFonts w:ascii="Arial" w:hAnsi="Arial" w:cs="Arial"/>
          <w:sz w:val="23"/>
          <w:szCs w:val="23"/>
        </w:rPr>
        <w:t>- RS, EST Barro Preto, Bairro, Rural Barro Preto</w:t>
      </w:r>
      <w:r>
        <w:rPr>
          <w:rFonts w:ascii="Arial" w:hAnsi="Arial" w:cs="Arial"/>
          <w:sz w:val="23"/>
          <w:szCs w:val="23"/>
        </w:rPr>
        <w:t xml:space="preserve">, inscrita no CNPJ/MF sob </w:t>
      </w:r>
      <w:r>
        <w:rPr>
          <w:rFonts w:ascii="Arial" w:hAnsi="Arial" w:cs="Arial"/>
          <w:b/>
          <w:sz w:val="23"/>
          <w:szCs w:val="23"/>
        </w:rPr>
        <w:t>40.769.359/0001-42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w:t>
      </w:r>
      <w:r w:rsidR="005A0A8D">
        <w:rPr>
          <w:rFonts w:ascii="Arial" w:hAnsi="Arial" w:cs="Arial"/>
          <w:b/>
          <w:sz w:val="23"/>
          <w:szCs w:val="23"/>
        </w:rPr>
        <w:t xml:space="preserve">to pelo Sr. </w:t>
      </w:r>
      <w:proofErr w:type="spellStart"/>
      <w:r w:rsidR="005A0A8D">
        <w:rPr>
          <w:rFonts w:ascii="Arial" w:hAnsi="Arial" w:cs="Arial"/>
          <w:b/>
          <w:sz w:val="23"/>
          <w:szCs w:val="23"/>
        </w:rPr>
        <w:t>Jadson</w:t>
      </w:r>
      <w:proofErr w:type="spellEnd"/>
      <w:r w:rsidR="005A0A8D">
        <w:rPr>
          <w:rFonts w:ascii="Arial" w:hAnsi="Arial" w:cs="Arial"/>
          <w:b/>
          <w:sz w:val="23"/>
          <w:szCs w:val="23"/>
        </w:rPr>
        <w:t xml:space="preserve"> Martins </w:t>
      </w:r>
      <w:proofErr w:type="spellStart"/>
      <w:r w:rsidR="005A0A8D">
        <w:rPr>
          <w:rFonts w:ascii="Arial" w:hAnsi="Arial" w:cs="Arial"/>
          <w:b/>
          <w:sz w:val="23"/>
          <w:szCs w:val="23"/>
        </w:rPr>
        <w:t>Mench</w:t>
      </w:r>
      <w:proofErr w:type="spellEnd"/>
      <w:r>
        <w:rPr>
          <w:rFonts w:ascii="Arial" w:hAnsi="Arial" w:cs="Arial"/>
          <w:b/>
          <w:sz w:val="23"/>
          <w:szCs w:val="23"/>
        </w:rPr>
        <w:t>, bra</w:t>
      </w:r>
      <w:r w:rsidR="005A0A8D">
        <w:rPr>
          <w:rFonts w:ascii="Arial" w:hAnsi="Arial" w:cs="Arial"/>
          <w:b/>
          <w:sz w:val="23"/>
          <w:szCs w:val="23"/>
        </w:rPr>
        <w:t xml:space="preserve">sileiro, empresário, CNPJ: </w:t>
      </w:r>
      <w:r w:rsidR="005A0A8D">
        <w:rPr>
          <w:rFonts w:ascii="Arial" w:hAnsi="Arial" w:cs="Arial"/>
          <w:b/>
          <w:sz w:val="23"/>
          <w:szCs w:val="23"/>
        </w:rPr>
        <w:t>40.769.359/0001-42</w:t>
      </w:r>
      <w:r w:rsidR="005A0A8D">
        <w:rPr>
          <w:rFonts w:ascii="Arial" w:hAnsi="Arial" w:cs="Arial"/>
          <w:b/>
          <w:sz w:val="23"/>
          <w:szCs w:val="23"/>
        </w:rPr>
        <w:t xml:space="preserve"> e endereço Est Barro Preto, 6500, bairro, Rural Barro Preto</w:t>
      </w:r>
      <w:r>
        <w:rPr>
          <w:rFonts w:ascii="Arial" w:hAnsi="Arial" w:cs="Arial"/>
          <w:b/>
          <w:sz w:val="23"/>
          <w:szCs w:val="23"/>
        </w:rPr>
        <w:t>,</w:t>
      </w:r>
      <w:r w:rsidR="005A0A8D">
        <w:rPr>
          <w:rFonts w:ascii="Arial" w:hAnsi="Arial" w:cs="Arial"/>
          <w:sz w:val="23"/>
          <w:szCs w:val="23"/>
        </w:rPr>
        <w:t xml:space="preserve"> São Pedro das Missões</w:t>
      </w:r>
      <w:r>
        <w:rPr>
          <w:rFonts w:ascii="Arial" w:hAnsi="Arial" w:cs="Arial"/>
          <w:sz w:val="23"/>
          <w:szCs w:val="23"/>
        </w:rPr>
        <w:t xml:space="preserve"> - RS, têm entre si, certo e ajustado, firmam o presente contrato median</w:t>
      </w:r>
      <w:r w:rsidR="005A0A8D">
        <w:rPr>
          <w:rFonts w:ascii="Arial" w:hAnsi="Arial" w:cs="Arial"/>
          <w:sz w:val="23"/>
          <w:szCs w:val="23"/>
        </w:rPr>
        <w:t>te ao Processo Licitatório n° 50</w:t>
      </w:r>
      <w:r>
        <w:rPr>
          <w:rFonts w:ascii="Arial" w:hAnsi="Arial" w:cs="Arial"/>
          <w:sz w:val="23"/>
          <w:szCs w:val="23"/>
        </w:rPr>
        <w:t>/</w:t>
      </w:r>
      <w:r w:rsidR="005A0A8D">
        <w:rPr>
          <w:rFonts w:ascii="Arial" w:hAnsi="Arial" w:cs="Arial"/>
          <w:sz w:val="23"/>
          <w:szCs w:val="23"/>
        </w:rPr>
        <w:t>2024, Dispensa Licitatória n° 44</w:t>
      </w:r>
      <w:r>
        <w:rPr>
          <w:rFonts w:ascii="Arial" w:hAnsi="Arial" w:cs="Arial"/>
          <w:sz w:val="23"/>
          <w:szCs w:val="23"/>
        </w:rPr>
        <w:t>/2024, as seguintes cláusulas e condições:</w:t>
      </w:r>
      <w:r w:rsidR="005A0A8D">
        <w:rPr>
          <w:rFonts w:ascii="Arial" w:hAnsi="Arial" w:cs="Arial"/>
          <w:sz w:val="23"/>
          <w:szCs w:val="23"/>
        </w:rPr>
        <w:t xml:space="preserve"> </w:t>
      </w:r>
    </w:p>
    <w:p w:rsidR="005A0A8D" w:rsidRDefault="005A0A8D" w:rsidP="005A0A8D">
      <w:pPr>
        <w:numPr>
          <w:ilvl w:val="0"/>
          <w:numId w:val="1"/>
        </w:numPr>
        <w:shd w:val="clear" w:color="auto" w:fill="E6E6E6"/>
        <w:tabs>
          <w:tab w:val="left" w:pos="142"/>
        </w:tabs>
        <w:spacing w:after="0" w:line="240" w:lineRule="auto"/>
        <w:ind w:left="284" w:hanging="299"/>
      </w:pPr>
      <w:r>
        <w:rPr>
          <w:b/>
        </w:rPr>
        <w:t>CLÁUSULA P</w:t>
      </w:r>
      <w:r w:rsidR="007C78C7">
        <w:rPr>
          <w:b/>
        </w:rPr>
        <w:t xml:space="preserve">RIMEIRA - </w:t>
      </w:r>
      <w:r w:rsidRPr="0077037B">
        <w:rPr>
          <w:b/>
        </w:rPr>
        <w:t>DAS CONDIÇÕES GERAIS DA CONTRATAÇÃO</w:t>
      </w:r>
    </w:p>
    <w:p w:rsidR="005A0A8D" w:rsidRPr="00396598" w:rsidRDefault="005A0A8D" w:rsidP="005A0A8D">
      <w:pPr>
        <w:tabs>
          <w:tab w:val="left" w:pos="142"/>
        </w:tabs>
        <w:spacing w:after="0" w:line="240" w:lineRule="auto"/>
        <w:ind w:right="193"/>
        <w:rPr>
          <w:sz w:val="10"/>
          <w:szCs w:val="8"/>
        </w:rPr>
      </w:pPr>
    </w:p>
    <w:p w:rsidR="005A0A8D" w:rsidRDefault="005A0A8D" w:rsidP="005A0A8D">
      <w:pPr>
        <w:numPr>
          <w:ilvl w:val="1"/>
          <w:numId w:val="1"/>
        </w:numPr>
        <w:tabs>
          <w:tab w:val="left" w:pos="142"/>
          <w:tab w:val="left" w:pos="426"/>
        </w:tabs>
        <w:spacing w:after="0" w:line="240" w:lineRule="auto"/>
        <w:ind w:left="0" w:right="193" w:hanging="15"/>
        <w:jc w:val="both"/>
      </w:pPr>
      <w:r>
        <w:t>Contratação de empresa para a prestação de serviços por DISPENSA DE LICITAÇÃO, para realizar o</w:t>
      </w:r>
      <w:r w:rsidRPr="00677CDD">
        <w:t xml:space="preserve"> fornecimento de Materiais e Mão de Obra </w:t>
      </w:r>
      <w:r>
        <w:t>para reparos n</w:t>
      </w:r>
      <w:r w:rsidRPr="00677CDD">
        <w:t>a Rede de Iluminação Pública do Município de Lajeado do Bugre/RS</w:t>
      </w:r>
      <w:r>
        <w:t>, conforme condições, quantidades e exigências estabelecidas neste instrumento:</w:t>
      </w:r>
    </w:p>
    <w:p w:rsidR="005A0A8D" w:rsidRDefault="005A0A8D" w:rsidP="005A0A8D">
      <w:pPr>
        <w:tabs>
          <w:tab w:val="left" w:pos="142"/>
        </w:tabs>
        <w:spacing w:after="0" w:line="240" w:lineRule="auto"/>
        <w:ind w:hanging="15"/>
      </w:pPr>
      <w:r>
        <w:rPr>
          <w:sz w:val="20"/>
        </w:rPr>
        <w:t xml:space="preserve"> </w:t>
      </w:r>
    </w:p>
    <w:tbl>
      <w:tblPr>
        <w:tblStyle w:val="TableGrid"/>
        <w:tblW w:w="10200" w:type="dxa"/>
        <w:tblInd w:w="-839"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5A0A8D" w:rsidTr="005A0A8D">
        <w:trPr>
          <w:trHeight w:val="744"/>
        </w:trPr>
        <w:tc>
          <w:tcPr>
            <w:tcW w:w="663"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hanging="17"/>
            </w:pPr>
            <w:r>
              <w:rPr>
                <w:b/>
              </w:rPr>
              <w:t>ITEM</w:t>
            </w:r>
          </w:p>
        </w:tc>
        <w:tc>
          <w:tcPr>
            <w:tcW w:w="2557"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right="4" w:hanging="17"/>
              <w:jc w:val="center"/>
            </w:pPr>
            <w:r>
              <w:rPr>
                <w:b/>
              </w:rPr>
              <w:t>ESPECIFICAÇÃO</w:t>
            </w:r>
          </w:p>
        </w:tc>
        <w:tc>
          <w:tcPr>
            <w:tcW w:w="1548"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hanging="17"/>
            </w:pPr>
            <w:r>
              <w:rPr>
                <w:b/>
              </w:rPr>
              <w:t>QUANTIDADE</w:t>
            </w:r>
          </w:p>
        </w:tc>
        <w:tc>
          <w:tcPr>
            <w:tcW w:w="1560"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hanging="17"/>
              <w:jc w:val="center"/>
            </w:pPr>
            <w:r>
              <w:rPr>
                <w:b/>
              </w:rPr>
              <w:t>VALOR UNITÁRIO</w:t>
            </w:r>
          </w:p>
        </w:tc>
        <w:tc>
          <w:tcPr>
            <w:tcW w:w="2300" w:type="dxa"/>
            <w:tcBorders>
              <w:top w:val="nil"/>
              <w:left w:val="nil"/>
              <w:bottom w:val="nil"/>
              <w:right w:val="nil"/>
            </w:tcBorders>
            <w:shd w:val="clear" w:color="auto" w:fill="F0F0F0"/>
            <w:vAlign w:val="center"/>
          </w:tcPr>
          <w:p w:rsidR="005A0A8D" w:rsidRDefault="005A0A8D" w:rsidP="00706449">
            <w:pPr>
              <w:tabs>
                <w:tab w:val="left" w:pos="142"/>
              </w:tabs>
              <w:spacing w:after="0" w:line="240" w:lineRule="auto"/>
              <w:ind w:hanging="17"/>
              <w:jc w:val="center"/>
            </w:pPr>
            <w:r>
              <w:rPr>
                <w:b/>
              </w:rPr>
              <w:t>VALOR TOTAL</w:t>
            </w:r>
          </w:p>
        </w:tc>
      </w:tr>
      <w:tr w:rsidR="005A0A8D" w:rsidTr="005A0A8D">
        <w:trPr>
          <w:trHeight w:val="1140"/>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proofErr w:type="gramStart"/>
            <w:r>
              <w:rPr>
                <w:b/>
              </w:rPr>
              <w:t>1</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 xml:space="preserve">Luminária Pública </w:t>
            </w:r>
            <w:proofErr w:type="gramStart"/>
            <w:r>
              <w:t>100W</w:t>
            </w:r>
            <w:proofErr w:type="gramEnd"/>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50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R$ 400,00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R$ 20.000,00</w:t>
            </w:r>
          </w:p>
        </w:tc>
      </w:tr>
      <w:tr w:rsidR="005A0A8D" w:rsidTr="005A0A8D">
        <w:trPr>
          <w:trHeight w:val="986"/>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2</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proofErr w:type="gramStart"/>
            <w:r>
              <w:t>Braço 1,5 Metros Galvanizado</w:t>
            </w:r>
            <w:proofErr w:type="gramEnd"/>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25</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R$ 145,00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R$ 3.625,00</w:t>
            </w:r>
          </w:p>
        </w:tc>
      </w:tr>
      <w:tr w:rsidR="005A0A8D" w:rsidTr="005A0A8D">
        <w:trPr>
          <w:trHeight w:val="872"/>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lastRenderedPageBreak/>
              <w:t>3</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Parafuso Cabeça Quadrada 20 cm</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50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R$ 17,00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R$ 850,00</w:t>
            </w:r>
          </w:p>
        </w:tc>
      </w:tr>
      <w:tr w:rsidR="005A0A8D" w:rsidTr="005A0A8D">
        <w:trPr>
          <w:trHeight w:val="842"/>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4</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 xml:space="preserve">Fita Isolante </w:t>
            </w:r>
            <w:proofErr w:type="gramStart"/>
            <w:r>
              <w:t>20 M</w:t>
            </w:r>
            <w:proofErr w:type="gramEnd"/>
            <w:r>
              <w:t>.</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R$ 12,00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R$ 120,00</w:t>
            </w:r>
          </w:p>
        </w:tc>
      </w:tr>
      <w:tr w:rsidR="005A0A8D" w:rsidTr="005A0A8D">
        <w:trPr>
          <w:trHeight w:val="840"/>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5</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Rele Fotoelétrico</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100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R$ 27,00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R$ 2.700,00</w:t>
            </w:r>
          </w:p>
        </w:tc>
      </w:tr>
      <w:tr w:rsidR="005A0A8D" w:rsidTr="005A0A8D">
        <w:trPr>
          <w:trHeight w:val="1392"/>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6</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Lâmpada LED Bulbo 100 W E40</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50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R$ 150,00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R$ 7.500,00</w:t>
            </w:r>
          </w:p>
        </w:tc>
      </w:tr>
      <w:tr w:rsidR="005A0A8D" w:rsidTr="005A0A8D">
        <w:trPr>
          <w:trHeight w:val="744"/>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7</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 xml:space="preserve">Refletor </w:t>
            </w:r>
            <w:proofErr w:type="gramStart"/>
            <w:r>
              <w:t>400W</w:t>
            </w:r>
            <w:proofErr w:type="gramEnd"/>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20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R$ 450,00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R$ 9.000,00</w:t>
            </w:r>
          </w:p>
        </w:tc>
      </w:tr>
      <w:tr w:rsidR="005A0A8D" w:rsidTr="005A0A8D">
        <w:trPr>
          <w:trHeight w:val="1392"/>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8</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Disjuntor Monofásico 63 A</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20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R$ 26,00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R$ 520,00</w:t>
            </w:r>
          </w:p>
        </w:tc>
      </w:tr>
      <w:tr w:rsidR="005A0A8D" w:rsidTr="005A0A8D">
        <w:trPr>
          <w:trHeight w:val="1134"/>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proofErr w:type="gramStart"/>
            <w:r>
              <w:rPr>
                <w:b/>
              </w:rPr>
              <w:t>9</w:t>
            </w:r>
            <w:proofErr w:type="gramEnd"/>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Refletor 100 W</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R$ 120,00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rPr>
                <w:rFonts w:eastAsia="NSimSun"/>
                <w:kern w:val="3"/>
                <w:lang w:eastAsia="zh-CN" w:bidi="hi-IN"/>
              </w:rPr>
              <w:t>R$ 1.200,00</w:t>
            </w:r>
          </w:p>
        </w:tc>
      </w:tr>
      <w:tr w:rsidR="005A0A8D" w:rsidTr="005A0A8D">
        <w:trPr>
          <w:trHeight w:val="851"/>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r>
              <w:rPr>
                <w:b/>
              </w:rPr>
              <w:t>10</w:t>
            </w:r>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Refletor 200 W</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t>R$ 200,00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t>R$ 2.000,00</w:t>
            </w:r>
          </w:p>
        </w:tc>
      </w:tr>
      <w:tr w:rsidR="005A0A8D" w:rsidTr="005A0A8D">
        <w:trPr>
          <w:trHeight w:val="1392"/>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r>
              <w:rPr>
                <w:b/>
              </w:rPr>
              <w:t>11</w:t>
            </w:r>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 xml:space="preserve">Base </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50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t>R$ 50,00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t>R$ 2.500,00</w:t>
            </w:r>
          </w:p>
        </w:tc>
      </w:tr>
      <w:tr w:rsidR="005A0A8D" w:rsidTr="005A0A8D">
        <w:trPr>
          <w:trHeight w:val="996"/>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r>
              <w:rPr>
                <w:b/>
              </w:rPr>
              <w:t>12</w:t>
            </w:r>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 xml:space="preserve">Lâmpada </w:t>
            </w:r>
            <w:proofErr w:type="gramStart"/>
            <w:r>
              <w:t>50W</w:t>
            </w:r>
            <w:proofErr w:type="gramEnd"/>
            <w:r>
              <w:t xml:space="preserve"> E27</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t>R$ 13,00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t>R$ 130,00</w:t>
            </w:r>
          </w:p>
        </w:tc>
      </w:tr>
      <w:tr w:rsidR="005A0A8D" w:rsidTr="005A0A8D">
        <w:trPr>
          <w:trHeight w:val="1124"/>
        </w:trPr>
        <w:tc>
          <w:tcPr>
            <w:tcW w:w="663"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rPr>
                <w:b/>
              </w:rPr>
            </w:pPr>
            <w:r>
              <w:rPr>
                <w:b/>
              </w:rPr>
              <w:t>13</w:t>
            </w:r>
          </w:p>
        </w:tc>
        <w:tc>
          <w:tcPr>
            <w:tcW w:w="2557"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hanging="17"/>
              <w:jc w:val="center"/>
            </w:pPr>
            <w:r>
              <w:t>Mão de Obra</w:t>
            </w:r>
          </w:p>
        </w:tc>
        <w:tc>
          <w:tcPr>
            <w:tcW w:w="1548"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8" w:hanging="17"/>
              <w:jc w:val="center"/>
            </w:pPr>
            <w:r>
              <w:t>h</w:t>
            </w:r>
          </w:p>
        </w:tc>
        <w:tc>
          <w:tcPr>
            <w:tcW w:w="1572"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rPr>
                <w:rFonts w:eastAsia="NSimSun"/>
                <w:kern w:val="3"/>
                <w:lang w:eastAsia="zh-CN" w:bidi="hi-IN"/>
              </w:rPr>
              <w:t>140</w:t>
            </w:r>
          </w:p>
        </w:tc>
        <w:tc>
          <w:tcPr>
            <w:tcW w:w="156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2" w:hanging="17"/>
              <w:jc w:val="center"/>
            </w:pPr>
            <w:r>
              <w:t>R$9.100,00</w:t>
            </w:r>
          </w:p>
        </w:tc>
        <w:tc>
          <w:tcPr>
            <w:tcW w:w="2300" w:type="dxa"/>
            <w:tcBorders>
              <w:top w:val="nil"/>
              <w:left w:val="nil"/>
              <w:bottom w:val="nil"/>
              <w:right w:val="nil"/>
            </w:tcBorders>
            <w:shd w:val="clear" w:color="auto" w:fill="FFFFFF"/>
            <w:vAlign w:val="center"/>
          </w:tcPr>
          <w:p w:rsidR="005A0A8D" w:rsidRDefault="005A0A8D" w:rsidP="00706449">
            <w:pPr>
              <w:tabs>
                <w:tab w:val="left" w:pos="142"/>
              </w:tabs>
              <w:spacing w:after="0" w:line="240" w:lineRule="auto"/>
              <w:ind w:right="3" w:hanging="17"/>
              <w:jc w:val="center"/>
            </w:pPr>
            <w:r>
              <w:t>R$ 9.100,00</w:t>
            </w:r>
          </w:p>
        </w:tc>
      </w:tr>
    </w:tbl>
    <w:p w:rsidR="005A0A8D" w:rsidRDefault="005A0A8D" w:rsidP="005A0A8D">
      <w:pPr>
        <w:numPr>
          <w:ilvl w:val="1"/>
          <w:numId w:val="1"/>
        </w:numPr>
        <w:tabs>
          <w:tab w:val="left" w:pos="426"/>
        </w:tabs>
        <w:spacing w:after="0" w:line="240" w:lineRule="auto"/>
        <w:ind w:left="0" w:right="193" w:hanging="15"/>
        <w:jc w:val="both"/>
      </w:pPr>
      <w:r>
        <w:lastRenderedPageBreak/>
        <w:t>O prazo de vigência da contratação é será até 31 de Dezembro de 2024, contados da assinatura do contrato.</w:t>
      </w:r>
    </w:p>
    <w:p w:rsidR="005A0A8D" w:rsidRDefault="005A0A8D" w:rsidP="005A0A8D">
      <w:pPr>
        <w:numPr>
          <w:ilvl w:val="1"/>
          <w:numId w:val="1"/>
        </w:numPr>
        <w:tabs>
          <w:tab w:val="left" w:pos="284"/>
          <w:tab w:val="left" w:pos="426"/>
        </w:tabs>
        <w:spacing w:after="0" w:line="240" w:lineRule="auto"/>
        <w:ind w:left="0" w:right="193" w:hanging="15"/>
        <w:jc w:val="both"/>
      </w:pPr>
      <w:r>
        <w:t>O custo estimado total da contratação é de R$ 59.245,00 (Cinquenta e Nove mil duzentos e quarenta e cinco reais), conforme custos unitários apostos na tabela acima.</w:t>
      </w:r>
    </w:p>
    <w:p w:rsidR="005A0A8D" w:rsidRDefault="005A0A8D" w:rsidP="005A0A8D">
      <w:pPr>
        <w:tabs>
          <w:tab w:val="left" w:pos="284"/>
        </w:tabs>
        <w:spacing w:after="0" w:line="240" w:lineRule="auto"/>
        <w:ind w:hanging="15"/>
      </w:pPr>
      <w:r>
        <w:t xml:space="preserve"> </w:t>
      </w:r>
    </w:p>
    <w:p w:rsidR="005A0A8D" w:rsidRDefault="005A0A8D" w:rsidP="005A0A8D">
      <w:pPr>
        <w:pStyle w:val="Ttulo1"/>
        <w:shd w:val="clear" w:color="auto" w:fill="EEECE1" w:themeFill="background2"/>
        <w:tabs>
          <w:tab w:val="left" w:pos="284"/>
          <w:tab w:val="right" w:pos="10724"/>
        </w:tabs>
        <w:spacing w:after="0" w:line="240" w:lineRule="auto"/>
        <w:ind w:left="0" w:right="0" w:hanging="15"/>
        <w:jc w:val="left"/>
      </w:pPr>
      <w:r>
        <w:t>2.</w:t>
      </w:r>
      <w:r>
        <w:tab/>
      </w:r>
      <w:r w:rsidR="007C78C7">
        <w:t xml:space="preserve">CLÁUSULA PRIMEIRA – DA </w:t>
      </w:r>
      <w:r>
        <w:t xml:space="preserve">FUNDAMENTAÇÃO E DESCRIÇÃO DA NECESSIDADE DA </w:t>
      </w:r>
      <w:proofErr w:type="gramStart"/>
      <w:r>
        <w:t>CONTRATAÇÃO</w:t>
      </w:r>
      <w:proofErr w:type="gramEnd"/>
      <w:r>
        <w:t xml:space="preserve"> </w:t>
      </w:r>
    </w:p>
    <w:p w:rsidR="005A0A8D" w:rsidRPr="00396598" w:rsidRDefault="005A0A8D" w:rsidP="005A0A8D">
      <w:pPr>
        <w:tabs>
          <w:tab w:val="left" w:pos="284"/>
        </w:tabs>
        <w:spacing w:after="0" w:line="240" w:lineRule="auto"/>
        <w:ind w:right="193" w:hanging="15"/>
        <w:rPr>
          <w:sz w:val="10"/>
          <w:szCs w:val="8"/>
        </w:rPr>
      </w:pPr>
    </w:p>
    <w:p w:rsidR="005A0A8D" w:rsidRDefault="005A0A8D" w:rsidP="005A0A8D">
      <w:pPr>
        <w:tabs>
          <w:tab w:val="left" w:pos="284"/>
        </w:tabs>
        <w:spacing w:after="0" w:line="240" w:lineRule="auto"/>
        <w:ind w:right="193" w:hanging="15"/>
      </w:pPr>
      <w:r>
        <w:t>2.1. Visando garantir o bom funcionamento da iluminação pública de vias e espaços públicos, se faz necessário o referido Processo Licitatório.</w:t>
      </w:r>
    </w:p>
    <w:p w:rsidR="005A0A8D" w:rsidRDefault="005A0A8D" w:rsidP="005A0A8D">
      <w:pPr>
        <w:tabs>
          <w:tab w:val="left" w:pos="284"/>
        </w:tabs>
        <w:spacing w:after="0" w:line="240" w:lineRule="auto"/>
        <w:ind w:right="193" w:hanging="15"/>
      </w:pPr>
      <w:r>
        <w:t xml:space="preserve">2.2. A Contratação se faz necessária para realizar reparos e consertos nos postes de iluminação pública, além de possíveis instalações de novos pontos de energia. Também se visa </w:t>
      </w:r>
      <w:proofErr w:type="gramStart"/>
      <w:r>
        <w:t>a</w:t>
      </w:r>
      <w:proofErr w:type="gramEnd"/>
      <w:r>
        <w:t xml:space="preserve"> troca das lâmpadas já existentes por novas, buscando a economia de energia.</w:t>
      </w:r>
    </w:p>
    <w:p w:rsidR="005A0A8D" w:rsidRDefault="005A0A8D" w:rsidP="005A0A8D">
      <w:pPr>
        <w:tabs>
          <w:tab w:val="left" w:pos="284"/>
        </w:tabs>
        <w:spacing w:after="0" w:line="240" w:lineRule="auto"/>
        <w:ind w:right="193" w:hanging="15"/>
      </w:pPr>
      <w:r>
        <w:t>2.3. Ademais, oferecer uma iluminação pública em funcionamento é um dever do município para com a população.</w:t>
      </w:r>
    </w:p>
    <w:p w:rsidR="005A0A8D" w:rsidRDefault="005A0A8D" w:rsidP="005A0A8D">
      <w:pPr>
        <w:tabs>
          <w:tab w:val="left" w:pos="284"/>
        </w:tabs>
        <w:spacing w:after="0" w:line="240" w:lineRule="auto"/>
        <w:ind w:right="193" w:hanging="15"/>
      </w:pPr>
      <w:r>
        <w:t xml:space="preserve">2.4. De acordo com a Lei de Licitações, Lei nº 14.133/2021, a contratação de empresa para o </w:t>
      </w:r>
      <w:r w:rsidRPr="00677CDD">
        <w:t xml:space="preserve">fornecimento de Materiais e Mão de Obra </w:t>
      </w:r>
      <w:r>
        <w:t>para reparos n</w:t>
      </w:r>
      <w:r w:rsidRPr="00677CDD">
        <w:t>a Rede de Iluminação Pública</w:t>
      </w:r>
      <w:r>
        <w:t>, se enquadra nas disposições do seu artigo 75, inciso II, conforme transcrição abaixo:</w:t>
      </w:r>
    </w:p>
    <w:p w:rsidR="005A0A8D" w:rsidRDefault="005A0A8D" w:rsidP="005A0A8D">
      <w:pPr>
        <w:tabs>
          <w:tab w:val="left" w:pos="284"/>
        </w:tabs>
        <w:spacing w:after="0" w:line="240" w:lineRule="auto"/>
        <w:ind w:right="193" w:hanging="15"/>
      </w:pPr>
    </w:p>
    <w:p w:rsidR="005A0A8D" w:rsidRPr="00396598" w:rsidRDefault="005A0A8D" w:rsidP="005A0A8D">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5A0A8D" w:rsidRPr="00396598" w:rsidRDefault="005A0A8D" w:rsidP="005A0A8D">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5A0A8D" w:rsidRPr="00396598" w:rsidRDefault="005A0A8D" w:rsidP="005A0A8D">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II - para contratação que envolva valores inferiores a R$ 59.906,02 (cinquenta e nove mil novecentos e seis reais e dois centavos), conforme Decreto Nº 11.871, de 29 de Dezembro de 2023.</w:t>
      </w:r>
    </w:p>
    <w:p w:rsidR="005A0A8D" w:rsidRPr="00DD41C8" w:rsidRDefault="005A0A8D" w:rsidP="005A0A8D">
      <w:pPr>
        <w:spacing w:after="0" w:line="240" w:lineRule="auto"/>
        <w:ind w:right="782"/>
        <w:rPr>
          <w:rFonts w:ascii="Times New Roman" w:hAnsi="Times New Roman"/>
          <w:i/>
          <w:iCs/>
        </w:rPr>
      </w:pPr>
    </w:p>
    <w:p w:rsidR="005A0A8D" w:rsidRDefault="005A0A8D" w:rsidP="005A0A8D">
      <w:pPr>
        <w:spacing w:after="0" w:line="240" w:lineRule="auto"/>
        <w:ind w:left="-5" w:right="193"/>
      </w:pPr>
      <w:r>
        <w:t>2.5.2. A contratação da referida empresa é de suma importância, tendo em vista a necessidade do município de garantir a iluminação pública em perfeito funcionamento.</w:t>
      </w:r>
    </w:p>
    <w:p w:rsidR="005A0A8D" w:rsidRDefault="005A0A8D" w:rsidP="005A0A8D">
      <w:pPr>
        <w:tabs>
          <w:tab w:val="left" w:pos="284"/>
        </w:tabs>
        <w:spacing w:after="0" w:line="240" w:lineRule="auto"/>
        <w:ind w:left="-5" w:right="193"/>
      </w:pPr>
      <w:r>
        <w:t>2.5.3. Ademais, cumpre asseverar que os preços praticados pelas empresas existentes são pertinentes e compatíveis com os preços de mercado, não sendo valores exuberantes, não ocasionando superfaturamento.</w:t>
      </w:r>
    </w:p>
    <w:p w:rsidR="005A0A8D" w:rsidRDefault="005A0A8D" w:rsidP="005A0A8D">
      <w:pPr>
        <w:tabs>
          <w:tab w:val="left" w:pos="284"/>
        </w:tabs>
        <w:spacing w:after="0" w:line="240" w:lineRule="auto"/>
        <w:ind w:left="-5" w:right="193"/>
      </w:pPr>
    </w:p>
    <w:p w:rsidR="005A0A8D" w:rsidRDefault="005A0A8D" w:rsidP="005A0A8D">
      <w:pPr>
        <w:tabs>
          <w:tab w:val="left" w:pos="284"/>
        </w:tabs>
        <w:spacing w:after="0" w:line="240" w:lineRule="auto"/>
        <w:ind w:left="-5" w:right="193"/>
      </w:pPr>
    </w:p>
    <w:p w:rsidR="005A0A8D" w:rsidRDefault="005A0A8D" w:rsidP="005A0A8D">
      <w:pPr>
        <w:pStyle w:val="Ttulo1"/>
        <w:shd w:val="clear" w:color="auto" w:fill="EEECE1" w:themeFill="background2"/>
        <w:tabs>
          <w:tab w:val="left" w:pos="284"/>
          <w:tab w:val="right" w:pos="10724"/>
        </w:tabs>
        <w:spacing w:after="0" w:line="240" w:lineRule="auto"/>
        <w:ind w:left="-5" w:right="0"/>
        <w:jc w:val="both"/>
      </w:pPr>
      <w:r>
        <w:t>3.</w:t>
      </w:r>
      <w:r>
        <w:tab/>
      </w:r>
      <w:r w:rsidR="007C78C7">
        <w:t xml:space="preserve">CLÁUSULA </w:t>
      </w:r>
      <w:proofErr w:type="gramStart"/>
      <w:r w:rsidR="007C78C7">
        <w:t xml:space="preserve">TERCEIRA – DA </w:t>
      </w:r>
      <w:r>
        <w:t>DESCRIÇÃO DA SOLUÇÃO COMO UM TODO CONSIDERADO</w:t>
      </w:r>
      <w:proofErr w:type="gramEnd"/>
      <w:r>
        <w:t xml:space="preserve"> O CICLO DE VIDA OBJETO </w:t>
      </w:r>
    </w:p>
    <w:p w:rsidR="005A0A8D" w:rsidRPr="00396598" w:rsidRDefault="005A0A8D" w:rsidP="005A0A8D">
      <w:pPr>
        <w:tabs>
          <w:tab w:val="left" w:pos="284"/>
          <w:tab w:val="center" w:pos="4578"/>
        </w:tabs>
        <w:spacing w:after="0" w:line="240" w:lineRule="auto"/>
        <w:ind w:left="-5"/>
        <w:rPr>
          <w:sz w:val="10"/>
          <w:szCs w:val="8"/>
        </w:rPr>
      </w:pPr>
    </w:p>
    <w:p w:rsidR="005A0A8D" w:rsidRDefault="005A0A8D" w:rsidP="005A0A8D">
      <w:pPr>
        <w:tabs>
          <w:tab w:val="left" w:pos="284"/>
          <w:tab w:val="center" w:pos="4578"/>
        </w:tabs>
        <w:spacing w:after="0" w:line="240" w:lineRule="auto"/>
        <w:ind w:left="-5"/>
      </w:pPr>
      <w:r>
        <w:t xml:space="preserve">3.1. A solução como um todo deverá dispor </w:t>
      </w:r>
      <w:proofErr w:type="gramStart"/>
      <w:r>
        <w:t>à</w:t>
      </w:r>
      <w:proofErr w:type="gramEnd"/>
      <w:r>
        <w:t xml:space="preserve"> contratante o seguinte:</w:t>
      </w:r>
    </w:p>
    <w:p w:rsidR="005A0A8D" w:rsidRDefault="005A0A8D" w:rsidP="005A0A8D">
      <w:pPr>
        <w:tabs>
          <w:tab w:val="left" w:pos="284"/>
          <w:tab w:val="center" w:pos="4574"/>
        </w:tabs>
        <w:spacing w:after="0" w:line="240" w:lineRule="auto"/>
        <w:ind w:left="-5"/>
      </w:pPr>
      <w:r>
        <w:t xml:space="preserve">3.1.1. Contratação de empresa para o </w:t>
      </w:r>
      <w:r w:rsidRPr="00677CDD">
        <w:t xml:space="preserve">fornecimento de Materiais e Mão de Obra </w:t>
      </w:r>
      <w:r>
        <w:t>para reparos n</w:t>
      </w:r>
      <w:r w:rsidRPr="00677CDD">
        <w:t>a Rede de Iluminação Pública</w:t>
      </w:r>
      <w:r>
        <w:t xml:space="preserve"> e Espaços Públicos do Município de Lajeado do Bugre/RS</w:t>
      </w:r>
      <w:r w:rsidRPr="00DD41C8">
        <w:t>.</w:t>
      </w:r>
    </w:p>
    <w:p w:rsidR="005A0A8D" w:rsidRDefault="005A0A8D" w:rsidP="005A0A8D">
      <w:pPr>
        <w:tabs>
          <w:tab w:val="left" w:pos="284"/>
          <w:tab w:val="center" w:pos="4421"/>
        </w:tabs>
        <w:spacing w:after="0" w:line="240" w:lineRule="auto"/>
        <w:ind w:left="-5"/>
      </w:pPr>
      <w:r>
        <w:lastRenderedPageBreak/>
        <w:t>3.1.2. Período: 90 dias, a contar da data de assinatura do contrato, podendo ser renovado de acordo com a Lei Nº 14.133/2021.</w:t>
      </w:r>
    </w:p>
    <w:p w:rsidR="005A0A8D" w:rsidRDefault="005A0A8D" w:rsidP="005A0A8D">
      <w:pPr>
        <w:tabs>
          <w:tab w:val="left" w:pos="284"/>
          <w:tab w:val="center" w:pos="4421"/>
        </w:tabs>
        <w:spacing w:after="0" w:line="240" w:lineRule="auto"/>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5A0A8D" w:rsidTr="00706449">
        <w:trPr>
          <w:trHeight w:val="360"/>
        </w:trPr>
        <w:tc>
          <w:tcPr>
            <w:tcW w:w="10206" w:type="dxa"/>
            <w:tcBorders>
              <w:top w:val="nil"/>
              <w:left w:val="nil"/>
              <w:bottom w:val="nil"/>
              <w:right w:val="nil"/>
            </w:tcBorders>
            <w:shd w:val="clear" w:color="auto" w:fill="E6E6E6"/>
          </w:tcPr>
          <w:p w:rsidR="005A0A8D" w:rsidRDefault="005A0A8D" w:rsidP="00706449">
            <w:pPr>
              <w:spacing w:after="0" w:line="240" w:lineRule="auto"/>
              <w:ind w:right="454"/>
            </w:pPr>
            <w:r>
              <w:rPr>
                <w:b/>
              </w:rPr>
              <w:t xml:space="preserve">4. </w:t>
            </w:r>
            <w:r w:rsidR="007C78C7">
              <w:rPr>
                <w:b/>
              </w:rPr>
              <w:t xml:space="preserve">CLÁUSULA QUARTA – DOS </w:t>
            </w:r>
            <w:r>
              <w:rPr>
                <w:b/>
              </w:rPr>
              <w:t>REQUISITOS DA CONTRATAÇÃO</w:t>
            </w:r>
          </w:p>
        </w:tc>
      </w:tr>
    </w:tbl>
    <w:p w:rsidR="005A0A8D" w:rsidRPr="00396598" w:rsidRDefault="005A0A8D" w:rsidP="005A0A8D">
      <w:pPr>
        <w:spacing w:after="0" w:line="240" w:lineRule="auto"/>
        <w:rPr>
          <w:sz w:val="10"/>
          <w:szCs w:val="12"/>
        </w:rPr>
      </w:pPr>
      <w:r>
        <w:rPr>
          <w:sz w:val="20"/>
        </w:rPr>
        <w:t xml:space="preserve"> </w:t>
      </w:r>
    </w:p>
    <w:p w:rsidR="005A0A8D" w:rsidRDefault="005A0A8D" w:rsidP="005A0A8D">
      <w:pPr>
        <w:spacing w:after="0" w:line="240" w:lineRule="auto"/>
        <w:ind w:left="-5" w:right="193"/>
      </w:pPr>
      <w:r>
        <w:t xml:space="preserve">4.1.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5A0A8D" w:rsidRDefault="005A0A8D" w:rsidP="005A0A8D">
      <w:pPr>
        <w:tabs>
          <w:tab w:val="left" w:pos="284"/>
        </w:tabs>
        <w:spacing w:after="0" w:line="240" w:lineRule="auto"/>
        <w:ind w:left="-5" w:right="193"/>
      </w:pPr>
      <w:r>
        <w:t>4.1.1. Para que o objeto da contratação seja atendido, a contratada deverá fornecer os serviços, conforme descrito neste termo de referência.</w:t>
      </w:r>
    </w:p>
    <w:p w:rsidR="005A0A8D" w:rsidRDefault="005A0A8D" w:rsidP="005A0A8D">
      <w:pPr>
        <w:tabs>
          <w:tab w:val="left" w:pos="284"/>
        </w:tabs>
        <w:spacing w:after="0" w:line="240" w:lineRule="auto"/>
        <w:ind w:left="-5" w:right="193"/>
      </w:pPr>
      <w:r>
        <w:t>4.2. A contratada deve ainda manter profissionais capacitados com as atividades a serem desenvolvidas, de acordo com o objeto deste termo de referência.</w:t>
      </w:r>
    </w:p>
    <w:p w:rsidR="005A0A8D" w:rsidRDefault="005A0A8D" w:rsidP="005A0A8D">
      <w:pPr>
        <w:tabs>
          <w:tab w:val="left" w:pos="284"/>
        </w:tabs>
        <w:spacing w:after="0" w:line="240" w:lineRule="auto"/>
        <w:ind w:left="-5" w:right="193"/>
      </w:pPr>
    </w:p>
    <w:p w:rsidR="005A0A8D" w:rsidRDefault="005A0A8D" w:rsidP="005A0A8D">
      <w:pPr>
        <w:tabs>
          <w:tab w:val="left" w:pos="284"/>
        </w:tabs>
        <w:spacing w:after="0" w:line="240" w:lineRule="auto"/>
        <w:ind w:left="-5"/>
      </w:pPr>
      <w:r>
        <w:rPr>
          <w:b/>
        </w:rPr>
        <w:t>Subcontratação</w:t>
      </w:r>
    </w:p>
    <w:p w:rsidR="005A0A8D" w:rsidRPr="00396598" w:rsidRDefault="005A0A8D" w:rsidP="005A0A8D">
      <w:pPr>
        <w:tabs>
          <w:tab w:val="left" w:pos="284"/>
        </w:tabs>
        <w:spacing w:after="0" w:line="240" w:lineRule="auto"/>
        <w:ind w:left="-5"/>
        <w:rPr>
          <w:sz w:val="10"/>
          <w:szCs w:val="12"/>
        </w:rPr>
      </w:pPr>
      <w:r>
        <w:rPr>
          <w:sz w:val="20"/>
        </w:rPr>
        <w:t xml:space="preserve"> </w:t>
      </w:r>
    </w:p>
    <w:p w:rsidR="005A0A8D" w:rsidRDefault="005A0A8D" w:rsidP="005A0A8D">
      <w:pPr>
        <w:tabs>
          <w:tab w:val="left" w:pos="284"/>
          <w:tab w:val="center" w:pos="4237"/>
        </w:tabs>
        <w:spacing w:after="0" w:line="240" w:lineRule="auto"/>
        <w:ind w:left="-5"/>
      </w:pPr>
      <w:r>
        <w:t>4.2. Não será admitida a subcontratação do objeto contratual.</w:t>
      </w:r>
    </w:p>
    <w:p w:rsidR="005A0A8D" w:rsidRDefault="005A0A8D" w:rsidP="005A0A8D">
      <w:pPr>
        <w:tabs>
          <w:tab w:val="left" w:pos="284"/>
          <w:tab w:val="center" w:pos="4237"/>
        </w:tabs>
        <w:spacing w:after="0" w:line="240" w:lineRule="auto"/>
        <w:ind w:left="-5"/>
      </w:pPr>
    </w:p>
    <w:p w:rsidR="005A0A8D" w:rsidRPr="00396598" w:rsidRDefault="005A0A8D" w:rsidP="005A0A8D">
      <w:pPr>
        <w:tabs>
          <w:tab w:val="left" w:pos="284"/>
        </w:tabs>
        <w:spacing w:after="0" w:line="240" w:lineRule="auto"/>
        <w:ind w:left="-5"/>
        <w:rPr>
          <w:b/>
          <w:bCs/>
        </w:rPr>
      </w:pPr>
      <w:r w:rsidRPr="00396598">
        <w:rPr>
          <w:b/>
          <w:bCs/>
          <w:sz w:val="20"/>
        </w:rPr>
        <w:t xml:space="preserve"> </w:t>
      </w:r>
      <w:r w:rsidRPr="00396598">
        <w:rPr>
          <w:b/>
          <w:bCs/>
        </w:rPr>
        <w:t>Garantia da contratação</w:t>
      </w:r>
    </w:p>
    <w:p w:rsidR="005A0A8D" w:rsidRPr="00396598" w:rsidRDefault="005A0A8D" w:rsidP="005A0A8D">
      <w:pPr>
        <w:spacing w:after="0" w:line="240" w:lineRule="auto"/>
        <w:rPr>
          <w:sz w:val="10"/>
          <w:szCs w:val="12"/>
        </w:rPr>
      </w:pPr>
      <w:r>
        <w:rPr>
          <w:sz w:val="20"/>
        </w:rPr>
        <w:t xml:space="preserve"> </w:t>
      </w:r>
    </w:p>
    <w:p w:rsidR="005A0A8D" w:rsidRDefault="005A0A8D" w:rsidP="005A0A8D">
      <w:pPr>
        <w:spacing w:after="0" w:line="240" w:lineRule="auto"/>
        <w:ind w:left="-5" w:right="193"/>
      </w:pPr>
      <w:r>
        <w:t>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5A0A8D" w:rsidRDefault="005A0A8D" w:rsidP="005A0A8D">
      <w:pPr>
        <w:spacing w:after="0" w:line="240" w:lineRule="auto"/>
        <w:ind w:left="1416"/>
      </w:pPr>
      <w:r>
        <w:t xml:space="preserve"> </w:t>
      </w:r>
    </w:p>
    <w:p w:rsidR="005A0A8D" w:rsidRPr="00677CDD" w:rsidRDefault="007C78C7" w:rsidP="005A0A8D">
      <w:pPr>
        <w:numPr>
          <w:ilvl w:val="0"/>
          <w:numId w:val="2"/>
        </w:numPr>
        <w:shd w:val="clear" w:color="auto" w:fill="EEECE1" w:themeFill="background2"/>
        <w:tabs>
          <w:tab w:val="left" w:pos="284"/>
          <w:tab w:val="left" w:pos="426"/>
        </w:tabs>
        <w:spacing w:after="0" w:line="240" w:lineRule="auto"/>
        <w:ind w:left="0" w:right="19"/>
        <w:jc w:val="both"/>
        <w:rPr>
          <w:sz w:val="12"/>
          <w:szCs w:val="10"/>
        </w:rPr>
      </w:pPr>
      <w:r>
        <w:rPr>
          <w:b/>
          <w:shd w:val="clear" w:color="auto" w:fill="E6E6E6"/>
        </w:rPr>
        <w:t xml:space="preserve">CLÁUSULA QUINTA – DO </w:t>
      </w:r>
      <w:r w:rsidR="005A0A8D" w:rsidRPr="00677CDD">
        <w:rPr>
          <w:b/>
          <w:shd w:val="clear" w:color="auto" w:fill="E6E6E6"/>
        </w:rPr>
        <w:t xml:space="preserve">MODELO DE EXECUÇÃO CONTRATUAL </w:t>
      </w:r>
    </w:p>
    <w:p w:rsidR="005A0A8D" w:rsidRDefault="005A0A8D" w:rsidP="005A0A8D">
      <w:pPr>
        <w:numPr>
          <w:ilvl w:val="1"/>
          <w:numId w:val="2"/>
        </w:numPr>
        <w:tabs>
          <w:tab w:val="left" w:pos="426"/>
        </w:tabs>
        <w:spacing w:after="0" w:line="240" w:lineRule="auto"/>
        <w:ind w:left="0" w:right="193"/>
        <w:jc w:val="both"/>
      </w:pPr>
      <w:r>
        <w:t>O prazo de execução dos serviços será de 90 (noventa) dias, a contar da data de assinatura do contrato, podendo este ser renovado de acordo com a Lei nº 14.133/2021.</w:t>
      </w:r>
    </w:p>
    <w:p w:rsidR="005A0A8D" w:rsidRDefault="005A0A8D" w:rsidP="005A0A8D">
      <w:pPr>
        <w:tabs>
          <w:tab w:val="left" w:pos="284"/>
        </w:tabs>
        <w:spacing w:after="0" w:line="240" w:lineRule="auto"/>
      </w:pPr>
      <w:r>
        <w:rPr>
          <w:sz w:val="20"/>
        </w:rPr>
        <w:t xml:space="preserve"> </w:t>
      </w:r>
    </w:p>
    <w:p w:rsidR="005A0A8D" w:rsidRDefault="005A0A8D" w:rsidP="005A0A8D">
      <w:pPr>
        <w:pStyle w:val="Ttulo2"/>
        <w:tabs>
          <w:tab w:val="left" w:pos="284"/>
        </w:tabs>
        <w:spacing w:after="0" w:line="240" w:lineRule="auto"/>
        <w:ind w:right="0"/>
        <w:jc w:val="both"/>
      </w:pPr>
      <w:r>
        <w:t>Local da prestação dos serviços</w:t>
      </w:r>
    </w:p>
    <w:p w:rsidR="005A0A8D" w:rsidRPr="00396598" w:rsidRDefault="005A0A8D" w:rsidP="005A0A8D">
      <w:pPr>
        <w:tabs>
          <w:tab w:val="left" w:pos="284"/>
        </w:tabs>
        <w:spacing w:after="0" w:line="240" w:lineRule="auto"/>
        <w:rPr>
          <w:sz w:val="10"/>
          <w:szCs w:val="12"/>
        </w:rPr>
      </w:pPr>
      <w:r>
        <w:rPr>
          <w:sz w:val="20"/>
        </w:rPr>
        <w:t xml:space="preserve"> </w:t>
      </w:r>
    </w:p>
    <w:p w:rsidR="005A0A8D" w:rsidRDefault="005A0A8D" w:rsidP="005A0A8D">
      <w:pPr>
        <w:tabs>
          <w:tab w:val="left" w:pos="284"/>
          <w:tab w:val="right" w:pos="10724"/>
        </w:tabs>
        <w:spacing w:after="0" w:line="240" w:lineRule="auto"/>
        <w:ind w:left="-15"/>
      </w:pPr>
      <w:r>
        <w:t xml:space="preserve">5.4. Os serviços serão prestados no município de Lajeado do Bugre/RS, </w:t>
      </w:r>
      <w:proofErr w:type="gramStart"/>
      <w:r>
        <w:t>obedecendo os</w:t>
      </w:r>
      <w:proofErr w:type="gramEnd"/>
      <w:r>
        <w:t xml:space="preserve"> locais indicados neste termo.</w:t>
      </w:r>
    </w:p>
    <w:p w:rsidR="005A0A8D" w:rsidRDefault="005A0A8D" w:rsidP="005A0A8D">
      <w:pPr>
        <w:tabs>
          <w:tab w:val="left" w:pos="284"/>
          <w:tab w:val="right" w:pos="10724"/>
        </w:tabs>
        <w:spacing w:after="0" w:line="240" w:lineRule="auto"/>
        <w:ind w:left="-15"/>
      </w:pPr>
    </w:p>
    <w:p w:rsidR="005A0A8D" w:rsidRPr="002036C1" w:rsidRDefault="005A0A8D" w:rsidP="005A0A8D">
      <w:pPr>
        <w:shd w:val="clear" w:color="auto" w:fill="EEECE1" w:themeFill="background2"/>
        <w:tabs>
          <w:tab w:val="left" w:pos="284"/>
        </w:tabs>
        <w:spacing w:after="0" w:line="240" w:lineRule="auto"/>
        <w:rPr>
          <w:b/>
          <w:bCs/>
          <w:szCs w:val="24"/>
        </w:rPr>
      </w:pPr>
      <w:r w:rsidRPr="002036C1">
        <w:rPr>
          <w:b/>
          <w:bCs/>
          <w:szCs w:val="24"/>
        </w:rPr>
        <w:t xml:space="preserve"> 6.</w:t>
      </w:r>
      <w:r w:rsidR="007C78C7">
        <w:rPr>
          <w:b/>
          <w:bCs/>
          <w:szCs w:val="24"/>
        </w:rPr>
        <w:t xml:space="preserve"> CLÁUSULA SEXTA – DOS</w:t>
      </w:r>
      <w:r w:rsidRPr="002036C1">
        <w:rPr>
          <w:b/>
          <w:bCs/>
          <w:szCs w:val="24"/>
        </w:rPr>
        <w:t xml:space="preserve"> MATERIAIS A SEREM DISPONIBILIZADOS</w:t>
      </w:r>
    </w:p>
    <w:p w:rsidR="005A0A8D" w:rsidRPr="00396598" w:rsidRDefault="005A0A8D" w:rsidP="005A0A8D">
      <w:pPr>
        <w:tabs>
          <w:tab w:val="left" w:pos="284"/>
        </w:tabs>
        <w:spacing w:after="0" w:line="240" w:lineRule="auto"/>
        <w:ind w:right="193"/>
        <w:rPr>
          <w:sz w:val="10"/>
          <w:szCs w:val="8"/>
        </w:rPr>
      </w:pPr>
    </w:p>
    <w:p w:rsidR="005A0A8D" w:rsidRDefault="005A0A8D" w:rsidP="005A0A8D">
      <w:pPr>
        <w:tabs>
          <w:tab w:val="left" w:pos="284"/>
        </w:tabs>
        <w:spacing w:after="0" w:line="240" w:lineRule="auto"/>
        <w:ind w:right="193"/>
      </w:pPr>
      <w:r>
        <w:t>6.1. Para a perfeita execução dos serviços, a Contratada deverá disponibilizar os materiais, equipamentos, ferramentas e utensílios necessários, nas quantidades estimadas e qualidades a seguir estabelecidas, promovendo sua substituição quando necessário:</w:t>
      </w:r>
    </w:p>
    <w:p w:rsidR="005A0A8D" w:rsidRDefault="005A0A8D" w:rsidP="005A0A8D">
      <w:pPr>
        <w:tabs>
          <w:tab w:val="left" w:pos="284"/>
          <w:tab w:val="center" w:pos="2154"/>
        </w:tabs>
        <w:spacing w:after="0" w:line="240" w:lineRule="auto"/>
      </w:pPr>
      <w:r>
        <w:t>6.1.1. Profissionais capacitados para atender a demanda do objeto;</w:t>
      </w:r>
    </w:p>
    <w:p w:rsidR="005A0A8D" w:rsidRDefault="005A0A8D" w:rsidP="005A0A8D">
      <w:pPr>
        <w:tabs>
          <w:tab w:val="left" w:pos="284"/>
          <w:tab w:val="center" w:pos="3478"/>
        </w:tabs>
        <w:spacing w:after="0" w:line="240" w:lineRule="auto"/>
      </w:pPr>
      <w:r>
        <w:t>6.1.2. Produtos e/ou qualquer outro material necessário para a perfeita execução do objeto deste.</w:t>
      </w:r>
    </w:p>
    <w:p w:rsidR="005A0A8D" w:rsidRDefault="005A0A8D" w:rsidP="005A0A8D">
      <w:pPr>
        <w:tabs>
          <w:tab w:val="left" w:pos="284"/>
          <w:tab w:val="center" w:pos="3478"/>
        </w:tabs>
        <w:spacing w:after="0" w:line="240" w:lineRule="auto"/>
      </w:pPr>
    </w:p>
    <w:p w:rsidR="005A0A8D" w:rsidRPr="002036C1" w:rsidRDefault="005A0A8D" w:rsidP="005A0A8D">
      <w:pPr>
        <w:shd w:val="clear" w:color="auto" w:fill="EEECE1" w:themeFill="background2"/>
        <w:spacing w:after="0" w:line="240" w:lineRule="auto"/>
        <w:rPr>
          <w:b/>
          <w:bCs/>
          <w:szCs w:val="24"/>
        </w:rPr>
      </w:pPr>
      <w:r w:rsidRPr="002036C1">
        <w:rPr>
          <w:b/>
          <w:bCs/>
          <w:szCs w:val="24"/>
        </w:rPr>
        <w:t xml:space="preserve">7.  </w:t>
      </w:r>
      <w:r w:rsidR="007C78C7">
        <w:rPr>
          <w:b/>
          <w:bCs/>
          <w:szCs w:val="24"/>
        </w:rPr>
        <w:t xml:space="preserve">CLÁUSULA SÉTIMA – DAS </w:t>
      </w:r>
      <w:r w:rsidRPr="002036C1">
        <w:rPr>
          <w:b/>
          <w:bCs/>
          <w:szCs w:val="24"/>
        </w:rPr>
        <w:t>INFORMAÇÕES RELEVANTES PARA O DIMENSIONAMENTO DA PROPOSTA</w:t>
      </w:r>
    </w:p>
    <w:p w:rsidR="005A0A8D" w:rsidRPr="00396598" w:rsidRDefault="005A0A8D" w:rsidP="005A0A8D">
      <w:pPr>
        <w:spacing w:after="0" w:line="240" w:lineRule="auto"/>
        <w:rPr>
          <w:sz w:val="10"/>
          <w:szCs w:val="12"/>
        </w:rPr>
      </w:pPr>
      <w:r>
        <w:rPr>
          <w:sz w:val="20"/>
        </w:rPr>
        <w:t xml:space="preserve"> </w:t>
      </w:r>
    </w:p>
    <w:p w:rsidR="005A0A8D" w:rsidRDefault="005A0A8D" w:rsidP="005A0A8D">
      <w:pPr>
        <w:tabs>
          <w:tab w:val="center" w:pos="4590"/>
        </w:tabs>
        <w:spacing w:after="0" w:line="240" w:lineRule="auto"/>
        <w:ind w:left="-15"/>
      </w:pPr>
      <w:r>
        <w:t>7.1. A demanda do órgão tem como base as seguintes características:</w:t>
      </w:r>
    </w:p>
    <w:p w:rsidR="005A0A8D" w:rsidRDefault="005A0A8D" w:rsidP="005A0A8D">
      <w:pPr>
        <w:spacing w:after="0" w:line="240" w:lineRule="auto"/>
        <w:ind w:left="-5" w:right="127"/>
      </w:pPr>
      <w:r>
        <w:lastRenderedPageBreak/>
        <w:t>7.1.1. Necessidade de realizar os reparos necessários na iluminação de ruas e demais espaços públicos do município.</w:t>
      </w:r>
    </w:p>
    <w:p w:rsidR="005A0A8D" w:rsidRDefault="005A0A8D" w:rsidP="005A0A8D">
      <w:pPr>
        <w:spacing w:after="0" w:line="240" w:lineRule="auto"/>
        <w:ind w:left="-5" w:right="193"/>
      </w:pPr>
      <w:r>
        <w:t>7.1.2. Realizar a ampliação, se possível dos locais que possuem iluminação pública.</w:t>
      </w:r>
    </w:p>
    <w:p w:rsidR="005A0A8D" w:rsidRDefault="005A0A8D" w:rsidP="005A0A8D">
      <w:pPr>
        <w:spacing w:after="0" w:line="240" w:lineRule="auto"/>
        <w:ind w:left="-5" w:right="193"/>
      </w:pPr>
    </w:p>
    <w:p w:rsidR="005A0A8D" w:rsidRDefault="005A0A8D" w:rsidP="005A0A8D">
      <w:pPr>
        <w:shd w:val="clear" w:color="auto" w:fill="EEECE1" w:themeFill="background2"/>
        <w:spacing w:after="0" w:line="240" w:lineRule="auto"/>
      </w:pPr>
      <w:r w:rsidRPr="00156E2D">
        <w:rPr>
          <w:b/>
          <w:bCs/>
          <w:szCs w:val="24"/>
        </w:rPr>
        <w:t xml:space="preserve">8.  </w:t>
      </w:r>
      <w:r w:rsidR="007C78C7">
        <w:rPr>
          <w:b/>
          <w:bCs/>
          <w:szCs w:val="24"/>
        </w:rPr>
        <w:t xml:space="preserve">CLÁUSULA OITAVA – DO </w:t>
      </w:r>
      <w:r w:rsidRPr="00156E2D">
        <w:rPr>
          <w:b/>
          <w:bCs/>
          <w:szCs w:val="24"/>
        </w:rPr>
        <w:t>MODELO DE</w:t>
      </w:r>
      <w:r>
        <w:rPr>
          <w:b/>
        </w:rPr>
        <w:t xml:space="preserve"> GESTÃO DO CONTRATO </w:t>
      </w:r>
    </w:p>
    <w:p w:rsidR="005A0A8D" w:rsidRPr="00396598" w:rsidRDefault="005A0A8D" w:rsidP="005A0A8D">
      <w:pPr>
        <w:tabs>
          <w:tab w:val="left" w:pos="284"/>
        </w:tabs>
        <w:spacing w:after="0" w:line="240" w:lineRule="auto"/>
        <w:rPr>
          <w:sz w:val="10"/>
          <w:szCs w:val="10"/>
        </w:rPr>
      </w:pPr>
      <w:r>
        <w:t xml:space="preserve"> </w:t>
      </w:r>
    </w:p>
    <w:p w:rsidR="005A0A8D" w:rsidRPr="00156E2D" w:rsidRDefault="005A0A8D" w:rsidP="005A0A8D">
      <w:pPr>
        <w:tabs>
          <w:tab w:val="left" w:pos="284"/>
          <w:tab w:val="center" w:pos="3449"/>
        </w:tabs>
        <w:spacing w:after="0" w:line="240" w:lineRule="auto"/>
        <w:rPr>
          <w:b/>
          <w:bCs/>
        </w:rPr>
      </w:pPr>
      <w:r w:rsidRPr="00156E2D">
        <w:rPr>
          <w:b/>
          <w:bCs/>
        </w:rPr>
        <w:t>8.1. ROTINA DE FISCALIZAÇÃO CONTRATUAL.</w:t>
      </w:r>
    </w:p>
    <w:p w:rsidR="005A0A8D" w:rsidRDefault="005A0A8D" w:rsidP="005A0A8D">
      <w:pPr>
        <w:tabs>
          <w:tab w:val="left" w:pos="284"/>
        </w:tabs>
        <w:spacing w:after="0" w:line="240" w:lineRule="auto"/>
        <w:ind w:right="193"/>
      </w:pPr>
      <w:r>
        <w:t xml:space="preserve">8.1.1.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5A0A8D" w:rsidRDefault="005A0A8D" w:rsidP="005A0A8D">
      <w:pPr>
        <w:tabs>
          <w:tab w:val="left" w:pos="284"/>
        </w:tabs>
        <w:spacing w:after="0" w:line="240" w:lineRule="auto"/>
        <w:ind w:right="193"/>
      </w:pPr>
      <w:r>
        <w:t>8.1.2. Em caso de impedimento, ordem de paralisação ou suspensão do contrato, o cronograma de execução será prorrogado automaticamente pelo tempo correspondente, anotadas tais circunstâncias mediante simples apostila (Lei nº 14.133/2021, art. 115, §5º).</w:t>
      </w:r>
    </w:p>
    <w:p w:rsidR="005A0A8D" w:rsidRDefault="005A0A8D" w:rsidP="005A0A8D">
      <w:pPr>
        <w:tabs>
          <w:tab w:val="left" w:pos="284"/>
        </w:tabs>
        <w:spacing w:after="0" w:line="240" w:lineRule="auto"/>
        <w:ind w:right="193"/>
      </w:pPr>
      <w:r>
        <w:t xml:space="preserve">8.1.3.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5A0A8D" w:rsidRDefault="005A0A8D" w:rsidP="005A0A8D">
      <w:pPr>
        <w:spacing w:after="0" w:line="240" w:lineRule="auto"/>
        <w:ind w:left="-5" w:right="193"/>
      </w:pPr>
      <w: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5A0A8D" w:rsidRDefault="005A0A8D" w:rsidP="005A0A8D">
      <w:pPr>
        <w:spacing w:after="0" w:line="240" w:lineRule="auto"/>
        <w:ind w:left="-5" w:right="193"/>
      </w:pPr>
      <w:r>
        <w:t>8.1.4. O fiscal do contrato informará a seus superiores, em tempo hábil para a adoção das medidas convenientes, a situação que demandar decisão ou providência que ultrapasse sua competência (Lei nº 14.133/2021, art. 117, §2º).</w:t>
      </w:r>
    </w:p>
    <w:p w:rsidR="005A0A8D" w:rsidRDefault="005A0A8D" w:rsidP="005A0A8D">
      <w:pPr>
        <w:spacing w:after="0" w:line="240" w:lineRule="auto"/>
        <w:ind w:left="-5" w:right="193"/>
      </w:pPr>
      <w: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5A0A8D" w:rsidRDefault="005A0A8D" w:rsidP="005A0A8D">
      <w:pPr>
        <w:spacing w:after="0" w:line="240" w:lineRule="auto"/>
        <w:ind w:left="-5" w:right="193"/>
      </w:pPr>
      <w:r>
        <w:t xml:space="preserve">8.1.6.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5A0A8D" w:rsidRDefault="005A0A8D" w:rsidP="005A0A8D">
      <w:pPr>
        <w:spacing w:after="0" w:line="240" w:lineRule="auto"/>
        <w:ind w:left="-5" w:right="193"/>
      </w:pPr>
      <w:r>
        <w:t>8.1.7. Somente o contratado será responsável pelos encargos trabalhistas, previdenciários, fiscais e comerciais resultantes da execução do contrato (Lei nº 14.133/2021, art. 121, caput).</w:t>
      </w:r>
    </w:p>
    <w:p w:rsidR="005A0A8D" w:rsidRDefault="005A0A8D" w:rsidP="005A0A8D">
      <w:pPr>
        <w:spacing w:after="0" w:line="240" w:lineRule="auto"/>
        <w:ind w:left="-5" w:right="193"/>
      </w:pPr>
      <w:r>
        <w:t>8.1.7.1. A inadimplência do contratado em relação aos encargos trabalhistas, fiscais e comerciais não transferirá à Administração a responsabilidade pelo seu pagamento e não poderá onerar o objeto do contrato (Lei nº 14.133/2021, art. 121, §1º).</w:t>
      </w:r>
    </w:p>
    <w:p w:rsidR="005A0A8D" w:rsidRDefault="005A0A8D" w:rsidP="005A0A8D">
      <w:pPr>
        <w:spacing w:after="0" w:line="240" w:lineRule="auto"/>
        <w:ind w:left="-5" w:right="193"/>
      </w:pPr>
      <w:r>
        <w:t xml:space="preserve">8.1.8.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5A0A8D" w:rsidRDefault="005A0A8D" w:rsidP="005A0A8D">
      <w:pPr>
        <w:spacing w:after="0" w:line="240" w:lineRule="auto"/>
        <w:ind w:left="-5" w:right="193"/>
      </w:pPr>
      <w:r>
        <w:t>8.1.9. O órgão ou entidade poderá convocar representante da empresa para adoção de providências que devam ser cumpridas de imediato (IN 5/2017, art. 44, §3º).</w:t>
      </w:r>
    </w:p>
    <w:p w:rsidR="005A0A8D" w:rsidRDefault="005A0A8D" w:rsidP="005A0A8D">
      <w:pPr>
        <w:spacing w:after="0" w:line="240" w:lineRule="auto"/>
        <w:ind w:left="-5" w:right="193"/>
      </w:pPr>
      <w:r>
        <w:t>8.1.10.</w:t>
      </w:r>
      <w:r>
        <w:tab/>
        <w:t>Antes do pagamento da nota fiscal ou da fatura, deverá ser consultada a situação da empresa junto ao SICAF.</w:t>
      </w:r>
    </w:p>
    <w:p w:rsidR="005A0A8D" w:rsidRDefault="005A0A8D" w:rsidP="005A0A8D">
      <w:pPr>
        <w:spacing w:after="0" w:line="240" w:lineRule="auto"/>
        <w:ind w:left="-5" w:right="61"/>
      </w:pPr>
      <w:r>
        <w:t xml:space="preserve">8.1.11. </w:t>
      </w:r>
      <w:proofErr w:type="gramStart"/>
      <w:r>
        <w:t>Serão</w:t>
      </w:r>
      <w:proofErr w:type="gramEnd"/>
      <w:r>
        <w:t xml:space="preserve"> exigidos a Certidão Negativa de Débito (CND) relativa a Créditos Tributários Federais e à Dívida Ativa da União, o Certificado de Regularidade do FGTS (CRF) e a Certidão </w:t>
      </w:r>
      <w:r>
        <w:lastRenderedPageBreak/>
        <w:t>Negativa de Débitos Trabalhistas (CNDT), caso esses documentos não estejam regularizados no SICAF.</w:t>
      </w:r>
    </w:p>
    <w:p w:rsidR="005A0A8D" w:rsidRDefault="005A0A8D" w:rsidP="005A0A8D">
      <w:pPr>
        <w:spacing w:after="0" w:line="240" w:lineRule="auto"/>
        <w:ind w:left="2257"/>
      </w:pPr>
      <w:r>
        <w:t xml:space="preserve"> </w:t>
      </w:r>
    </w:p>
    <w:p w:rsidR="005A0A8D" w:rsidRPr="00D20E81" w:rsidRDefault="005A0A8D" w:rsidP="005A0A8D">
      <w:pPr>
        <w:pStyle w:val="Ttulo2"/>
        <w:shd w:val="clear" w:color="auto" w:fill="EEECE1" w:themeFill="background2"/>
        <w:tabs>
          <w:tab w:val="left" w:pos="284"/>
          <w:tab w:val="center" w:pos="4586"/>
        </w:tabs>
        <w:spacing w:after="0" w:line="240" w:lineRule="auto"/>
        <w:ind w:left="-15" w:right="0" w:firstLine="0"/>
        <w:jc w:val="both"/>
        <w:rPr>
          <w:bCs/>
        </w:rPr>
      </w:pPr>
      <w:r w:rsidRPr="00D20E81">
        <w:rPr>
          <w:bCs/>
        </w:rPr>
        <w:t>8.2. DOS CRITÉRIOS DE AFERIÇÃO E MEDIÇÃO PARA FATURAMENTO</w:t>
      </w:r>
    </w:p>
    <w:p w:rsidR="005A0A8D" w:rsidRPr="00396598" w:rsidRDefault="005A0A8D" w:rsidP="005A0A8D">
      <w:pPr>
        <w:tabs>
          <w:tab w:val="left" w:pos="284"/>
        </w:tabs>
        <w:spacing w:after="0" w:line="240" w:lineRule="auto"/>
        <w:ind w:left="-5" w:right="193"/>
        <w:rPr>
          <w:sz w:val="10"/>
          <w:szCs w:val="8"/>
        </w:rPr>
      </w:pPr>
    </w:p>
    <w:p w:rsidR="005A0A8D" w:rsidRDefault="005A0A8D" w:rsidP="005A0A8D">
      <w:pPr>
        <w:tabs>
          <w:tab w:val="left" w:pos="284"/>
        </w:tabs>
        <w:spacing w:after="0" w:line="240" w:lineRule="auto"/>
        <w:ind w:left="-5" w:right="193"/>
      </w:pPr>
      <w:r>
        <w:t>8.2.1. A avaliação da execução do objeto utilizará o disposto neste item, devendo haver o redimensionamento no pagamento com base nos indicadores estabelecidos, sempre que a CONTRATADA:</w:t>
      </w:r>
    </w:p>
    <w:p w:rsidR="005A0A8D" w:rsidRDefault="005A0A8D" w:rsidP="005A0A8D">
      <w:pPr>
        <w:tabs>
          <w:tab w:val="left" w:pos="284"/>
        </w:tabs>
        <w:spacing w:after="0" w:line="240" w:lineRule="auto"/>
        <w:ind w:left="-5" w:right="193"/>
      </w:pPr>
      <w:r>
        <w:t xml:space="preserve">8.2.2. a) não produzir os resultados, deixar de executar, ou não executar com a qualidade mínima exigida as atividades contratadas; </w:t>
      </w:r>
      <w:proofErr w:type="gramStart"/>
      <w:r>
        <w:t>ou</w:t>
      </w:r>
      <w:proofErr w:type="gramEnd"/>
    </w:p>
    <w:p w:rsidR="005A0A8D" w:rsidRDefault="005A0A8D" w:rsidP="005A0A8D">
      <w:pPr>
        <w:tabs>
          <w:tab w:val="left" w:pos="284"/>
        </w:tabs>
        <w:spacing w:after="0" w:line="240" w:lineRule="auto"/>
        <w:ind w:left="-5" w:right="193"/>
      </w:pPr>
      <w:r>
        <w:t>8.2.3. b) deixar de utilizar materiais e recursos humanos exigidos para a execução do serviço, ou utilizá-los com qualidade ou quantidade inferior à demandada.</w:t>
      </w:r>
    </w:p>
    <w:p w:rsidR="005A0A8D" w:rsidRDefault="005A0A8D" w:rsidP="005A0A8D">
      <w:pPr>
        <w:tabs>
          <w:tab w:val="left" w:pos="284"/>
          <w:tab w:val="right" w:pos="10724"/>
        </w:tabs>
        <w:spacing w:after="0" w:line="240" w:lineRule="auto"/>
        <w:ind w:left="-15"/>
      </w:pPr>
      <w:r>
        <w:t xml:space="preserve">8.2.4.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5A0A8D" w:rsidRDefault="005A0A8D" w:rsidP="005A0A8D">
      <w:pPr>
        <w:tabs>
          <w:tab w:val="center" w:pos="3299"/>
        </w:tabs>
        <w:spacing w:after="0" w:line="240" w:lineRule="auto"/>
        <w:ind w:left="-15"/>
      </w:pPr>
      <w:r>
        <w:t xml:space="preserve">8.2.5. </w:t>
      </w:r>
      <w:proofErr w:type="gramStart"/>
      <w:r>
        <w:t>não</w:t>
      </w:r>
      <w:proofErr w:type="gramEnd"/>
      <w:r>
        <w:t xml:space="preserve"> produziu os resultados acordados;</w:t>
      </w:r>
    </w:p>
    <w:p w:rsidR="005A0A8D" w:rsidRDefault="005A0A8D" w:rsidP="005A0A8D">
      <w:pPr>
        <w:spacing w:after="0" w:line="240" w:lineRule="auto"/>
        <w:ind w:left="-5" w:right="193"/>
      </w:pPr>
      <w:r>
        <w:t>8.2.6.</w:t>
      </w:r>
      <w:r>
        <w:tab/>
        <w:t>deixou de executar as atividades contratadas, ou não as executou com a qualidade mínima exigida;</w:t>
      </w:r>
    </w:p>
    <w:p w:rsidR="005A0A8D" w:rsidRDefault="005A0A8D" w:rsidP="005A0A8D">
      <w:pPr>
        <w:spacing w:after="0" w:line="240" w:lineRule="auto"/>
        <w:ind w:left="-5" w:right="193"/>
      </w:pPr>
      <w:r>
        <w:t xml:space="preserve">8.2.7. </w:t>
      </w:r>
      <w:proofErr w:type="gramStart"/>
      <w:r>
        <w:t>deixou</w:t>
      </w:r>
      <w:proofErr w:type="gramEnd"/>
      <w:r>
        <w:t xml:space="preserve"> de utilizar os materiais e recursos humanos exigidos para a execução do serviço, ou utilizou-os com qualidade ou quantidade inferior à demandada.</w:t>
      </w:r>
    </w:p>
    <w:p w:rsidR="005A0A8D" w:rsidRDefault="005A0A8D" w:rsidP="005A0A8D">
      <w:pPr>
        <w:spacing w:after="0" w:line="240" w:lineRule="auto"/>
        <w:ind w:left="2257"/>
      </w:pPr>
      <w:r>
        <w:t xml:space="preserve"> </w:t>
      </w:r>
    </w:p>
    <w:p w:rsidR="005A0A8D" w:rsidRPr="00EC3852" w:rsidRDefault="005A0A8D" w:rsidP="005A0A8D">
      <w:pPr>
        <w:pStyle w:val="Ttulo2"/>
        <w:shd w:val="clear" w:color="auto" w:fill="EEECE1" w:themeFill="background2"/>
        <w:tabs>
          <w:tab w:val="left" w:pos="567"/>
          <w:tab w:val="center" w:pos="2330"/>
        </w:tabs>
        <w:spacing w:after="0" w:line="240" w:lineRule="auto"/>
        <w:ind w:left="-15" w:right="0" w:firstLine="0"/>
        <w:rPr>
          <w:bCs/>
        </w:rPr>
      </w:pPr>
      <w:r w:rsidRPr="00EC3852">
        <w:rPr>
          <w:bCs/>
        </w:rPr>
        <w:t>8.3.</w:t>
      </w:r>
      <w:r w:rsidRPr="00EC3852">
        <w:rPr>
          <w:bCs/>
        </w:rPr>
        <w:tab/>
        <w:t>DO RECEBIMENTO</w:t>
      </w:r>
    </w:p>
    <w:p w:rsidR="005A0A8D" w:rsidRPr="00396598" w:rsidRDefault="005A0A8D" w:rsidP="005A0A8D">
      <w:pPr>
        <w:spacing w:after="0" w:line="240" w:lineRule="auto"/>
        <w:ind w:left="-5" w:right="193"/>
        <w:rPr>
          <w:sz w:val="10"/>
          <w:szCs w:val="8"/>
        </w:rPr>
      </w:pPr>
    </w:p>
    <w:p w:rsidR="005A0A8D" w:rsidRDefault="005A0A8D" w:rsidP="005A0A8D">
      <w:pPr>
        <w:spacing w:after="0" w:line="240" w:lineRule="auto"/>
        <w:ind w:left="-5" w:right="193"/>
      </w:pPr>
      <w:r>
        <w:t xml:space="preserve">8.3.1. Os serviços serão recebidos conforme solicitação do município, a partir da data da assinatura do contrato, </w:t>
      </w:r>
      <w:proofErr w:type="gramStart"/>
      <w:r>
        <w:t>pelo(</w:t>
      </w:r>
      <w:proofErr w:type="gramEnd"/>
      <w:r>
        <w:t>a) responsável pelo acompanhamento e fiscalização do contrato, mediante termo detalhado, quando verificado o cumprimento das exigências de caráter técnico.</w:t>
      </w:r>
    </w:p>
    <w:p w:rsidR="005A0A8D" w:rsidRDefault="005A0A8D" w:rsidP="005A0A8D">
      <w:pPr>
        <w:spacing w:after="0" w:line="240" w:lineRule="auto"/>
        <w:ind w:left="-5" w:right="193"/>
      </w:pPr>
      <w: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5A0A8D" w:rsidRDefault="005A0A8D" w:rsidP="005A0A8D">
      <w:pPr>
        <w:spacing w:after="0" w:line="240" w:lineRule="auto"/>
        <w:ind w:left="-5" w:right="193"/>
      </w:pPr>
      <w: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5A0A8D" w:rsidRDefault="005A0A8D" w:rsidP="005A0A8D">
      <w:pPr>
        <w:spacing w:after="0" w:line="240" w:lineRule="auto"/>
        <w:ind w:left="-5" w:right="193"/>
      </w:pPr>
      <w:r>
        <w:t xml:space="preserve">8.3.1.3.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5A0A8D" w:rsidRDefault="005A0A8D" w:rsidP="005A0A8D">
      <w:pPr>
        <w:spacing w:after="0" w:line="240" w:lineRule="auto"/>
        <w:ind w:left="-5" w:right="193"/>
      </w:pPr>
      <w:r>
        <w:t>8.3.1.4. O recebimento provisório também ficará sujeito, quando cabível, à conclusão de todos os testes de campo e à entrega dos Manuais e Instruções exigíveis.</w:t>
      </w:r>
    </w:p>
    <w:p w:rsidR="005A0A8D" w:rsidRDefault="005A0A8D" w:rsidP="005A0A8D">
      <w:pPr>
        <w:spacing w:after="0" w:line="240" w:lineRule="auto"/>
        <w:ind w:left="-5" w:right="193"/>
      </w:pPr>
      <w:r>
        <w:lastRenderedPageBreak/>
        <w:t>8.3.1.5. No prazo supracitado para o recebimento provisório, cada fiscal ou a equipe de fiscalização deverá elaborar Relatório Circunstanciado em consonância com suas atribuições, e encaminhá-lo ao gestor do contrato.</w:t>
      </w:r>
    </w:p>
    <w:p w:rsidR="005A0A8D" w:rsidRDefault="005A0A8D" w:rsidP="005A0A8D">
      <w:pPr>
        <w:spacing w:after="0" w:line="240" w:lineRule="auto"/>
        <w:ind w:left="-5" w:right="193"/>
      </w:pPr>
      <w: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A0A8D" w:rsidRDefault="005A0A8D" w:rsidP="005A0A8D">
      <w:pPr>
        <w:spacing w:after="0" w:line="240" w:lineRule="auto"/>
        <w:ind w:left="-5"/>
      </w:pPr>
      <w:r>
        <w:t>8.3.2.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5A0A8D" w:rsidRDefault="005A0A8D" w:rsidP="005A0A8D">
      <w:pPr>
        <w:spacing w:after="0" w:line="240" w:lineRule="auto"/>
        <w:ind w:left="-5" w:right="193"/>
      </w:pPr>
      <w:r>
        <w:t>8.3.3.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5A0A8D" w:rsidRDefault="005A0A8D" w:rsidP="005A0A8D">
      <w:pPr>
        <w:spacing w:after="0" w:line="240" w:lineRule="auto"/>
        <w:ind w:left="-5" w:right="193"/>
      </w:pPr>
      <w: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5A0A8D" w:rsidRDefault="005A0A8D" w:rsidP="005A0A8D">
      <w:pPr>
        <w:spacing w:after="0" w:line="240" w:lineRule="auto"/>
        <w:ind w:left="-5" w:right="193"/>
      </w:pPr>
      <w:r>
        <w:t xml:space="preserve">8.3.3.2. Emitir Termo Circunstanciado para efeito de recebimento definitivo dos serviços prestados, com base nos relatórios e documentações apresentadas; </w:t>
      </w:r>
      <w:proofErr w:type="gramStart"/>
      <w:r>
        <w:t>e</w:t>
      </w:r>
      <w:proofErr w:type="gramEnd"/>
    </w:p>
    <w:p w:rsidR="005A0A8D" w:rsidRDefault="005A0A8D" w:rsidP="005A0A8D">
      <w:pPr>
        <w:spacing w:after="0" w:line="240" w:lineRule="auto"/>
        <w:ind w:left="-5" w:right="193"/>
      </w:pPr>
      <w:r>
        <w:t>8.3.3.3. O recebimento provisório ou definitivo não excluirá a responsabilidade civil pela solidez e pela segurança do serviço nem a responsabilidade ético-profissional pela perfeita execução do contrato.</w:t>
      </w:r>
    </w:p>
    <w:p w:rsidR="005A0A8D" w:rsidRDefault="005A0A8D" w:rsidP="005A0A8D">
      <w:pPr>
        <w:spacing w:after="0" w:line="240" w:lineRule="auto"/>
      </w:pPr>
      <w:r>
        <w:t xml:space="preserve"> </w:t>
      </w:r>
    </w:p>
    <w:p w:rsidR="005A0A8D" w:rsidRDefault="005A0A8D" w:rsidP="005A0A8D">
      <w:pPr>
        <w:pStyle w:val="Ttulo1"/>
        <w:shd w:val="clear" w:color="auto" w:fill="EEECE1" w:themeFill="background2"/>
        <w:tabs>
          <w:tab w:val="right" w:pos="10724"/>
        </w:tabs>
        <w:spacing w:after="0" w:line="240" w:lineRule="auto"/>
        <w:ind w:left="-15" w:right="0" w:firstLine="0"/>
        <w:jc w:val="both"/>
      </w:pPr>
      <w:r>
        <w:t xml:space="preserve">9. </w:t>
      </w:r>
      <w:r w:rsidR="007C78C7">
        <w:t xml:space="preserve">CLÁUSULA NONA – DA </w:t>
      </w:r>
      <w:r>
        <w:t>FORMA E CRITÉRIOS DE SELEÇÃO DO FORNECEDOR</w:t>
      </w:r>
    </w:p>
    <w:p w:rsidR="005A0A8D" w:rsidRPr="00396598" w:rsidRDefault="005A0A8D" w:rsidP="005A0A8D">
      <w:pPr>
        <w:spacing w:after="0" w:line="240" w:lineRule="auto"/>
        <w:ind w:left="-5" w:right="193"/>
        <w:rPr>
          <w:sz w:val="10"/>
          <w:szCs w:val="8"/>
        </w:rPr>
      </w:pPr>
    </w:p>
    <w:p w:rsidR="005A0A8D" w:rsidRDefault="005A0A8D" w:rsidP="005A0A8D">
      <w:pPr>
        <w:spacing w:after="0" w:line="240" w:lineRule="auto"/>
        <w:ind w:left="-5" w:right="193"/>
      </w:pPr>
      <w:r>
        <w:t xml:space="preserve">9.1.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5A0A8D" w:rsidRDefault="005A0A8D" w:rsidP="005A0A8D">
      <w:pPr>
        <w:spacing w:after="0" w:line="240" w:lineRule="auto"/>
        <w:ind w:left="-5" w:right="193"/>
      </w:pPr>
      <w:r>
        <w:t>9.2. O objeto em questão será contratado com fundamento no Art. 75 da referida Lei, Inciso II, que diz que:</w:t>
      </w:r>
    </w:p>
    <w:p w:rsidR="005A0A8D" w:rsidRDefault="005A0A8D" w:rsidP="005A0A8D">
      <w:pPr>
        <w:spacing w:after="0" w:line="240" w:lineRule="auto"/>
        <w:ind w:left="4820" w:right="193"/>
        <w:rPr>
          <w:i/>
          <w:iCs/>
          <w:sz w:val="20"/>
          <w:szCs w:val="18"/>
        </w:rPr>
      </w:pPr>
      <w:r w:rsidRPr="005D5A34">
        <w:rPr>
          <w:i/>
          <w:iCs/>
          <w:sz w:val="20"/>
          <w:szCs w:val="18"/>
        </w:rPr>
        <w:t>II - para contratação que envolva valores inferiores a R$ R$ 59.906,02 (cinquenta e nove mil novecentos e seis reais e dois centavos)</w:t>
      </w:r>
      <w:r>
        <w:rPr>
          <w:i/>
          <w:iCs/>
          <w:sz w:val="20"/>
          <w:szCs w:val="18"/>
        </w:rPr>
        <w:t xml:space="preserve"> </w:t>
      </w:r>
      <w:r w:rsidRPr="005D5A34">
        <w:rPr>
          <w:i/>
          <w:iCs/>
          <w:sz w:val="20"/>
          <w:szCs w:val="18"/>
        </w:rPr>
        <w:t>(Vide Decreto nº 11.871, de 2023), no caso de outros serviços e compras;</w:t>
      </w:r>
    </w:p>
    <w:p w:rsidR="005A0A8D" w:rsidRPr="00EC3852" w:rsidRDefault="005A0A8D" w:rsidP="005A0A8D">
      <w:pPr>
        <w:spacing w:after="0" w:line="240" w:lineRule="auto"/>
        <w:ind w:left="-6" w:right="193" w:hanging="11"/>
        <w:rPr>
          <w:i/>
          <w:iCs/>
          <w:sz w:val="20"/>
          <w:szCs w:val="18"/>
        </w:rPr>
      </w:pPr>
    </w:p>
    <w:p w:rsidR="005A0A8D" w:rsidRDefault="005A0A8D" w:rsidP="005A0A8D">
      <w:pPr>
        <w:spacing w:after="0" w:line="240" w:lineRule="auto"/>
        <w:ind w:left="-5" w:right="193"/>
      </w:pPr>
      <w:r>
        <w:t>9.3. Após extensa pesquisa de serviços semelhantes a este, a escolha por esta modalidade de licitação foi feita com base nas seguintes razões:</w:t>
      </w:r>
    </w:p>
    <w:p w:rsidR="005A0A8D" w:rsidRDefault="005A0A8D" w:rsidP="005A0A8D">
      <w:pPr>
        <w:spacing w:after="0" w:line="240" w:lineRule="auto"/>
        <w:ind w:left="-5" w:right="193"/>
      </w:pPr>
      <w:r>
        <w:t>9.3.1. Os valores são praticados no mercado, sem exequíveis e não superfaturados;</w:t>
      </w:r>
    </w:p>
    <w:p w:rsidR="005A0A8D" w:rsidRDefault="005A0A8D" w:rsidP="005A0A8D">
      <w:pPr>
        <w:spacing w:after="0" w:line="240" w:lineRule="auto"/>
        <w:ind w:left="-5" w:right="193"/>
      </w:pPr>
      <w:r>
        <w:t xml:space="preserve">9.3.2. Os serviços trarão melhorias </w:t>
      </w:r>
      <w:proofErr w:type="gramStart"/>
      <w:r>
        <w:t>a</w:t>
      </w:r>
      <w:proofErr w:type="gramEnd"/>
      <w:r>
        <w:t xml:space="preserve"> população do município;</w:t>
      </w:r>
    </w:p>
    <w:p w:rsidR="005A0A8D" w:rsidRDefault="005A0A8D" w:rsidP="005A0A8D">
      <w:pPr>
        <w:spacing w:after="0" w:line="240" w:lineRule="auto"/>
        <w:ind w:left="-5" w:right="193"/>
      </w:pPr>
      <w:r>
        <w:lastRenderedPageBreak/>
        <w:t>9.3.3. O município possui urgência na realização desse serviço, tendo em vista que os reparos precisam ser realizados imediatamente.</w:t>
      </w:r>
    </w:p>
    <w:p w:rsidR="005A0A8D" w:rsidRDefault="005A0A8D" w:rsidP="005A0A8D">
      <w:pPr>
        <w:spacing w:after="0" w:line="240" w:lineRule="auto"/>
        <w:ind w:left="-5" w:right="193"/>
      </w:pPr>
      <w:r>
        <w:t>9.3.4. É necessária uma maior agilidade na prestação do referido serviço.</w:t>
      </w:r>
    </w:p>
    <w:p w:rsidR="005A0A8D" w:rsidRDefault="005A0A8D" w:rsidP="005A0A8D">
      <w:pPr>
        <w:tabs>
          <w:tab w:val="left" w:pos="284"/>
        </w:tabs>
        <w:spacing w:after="0" w:line="240" w:lineRule="auto"/>
        <w:ind w:left="-5" w:right="19"/>
      </w:pPr>
      <w:r>
        <w:t>9.5. Desta forma, há o interesse deste município em realizar os referidos serviços.</w:t>
      </w:r>
    </w:p>
    <w:p w:rsidR="005A0A8D" w:rsidRDefault="005A0A8D" w:rsidP="005A0A8D">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t xml:space="preserve">9.6. Previamente </w:t>
      </w:r>
      <w:r>
        <w:tab/>
      </w:r>
      <w:proofErr w:type="gramStart"/>
      <w:r>
        <w:t>à</w:t>
      </w:r>
      <w:proofErr w:type="gramEnd"/>
      <w:r>
        <w:t xml:space="preserve"> </w:t>
      </w:r>
      <w:r>
        <w:tab/>
        <w:t xml:space="preserve">celebração </w:t>
      </w:r>
      <w:r>
        <w:tab/>
        <w:t xml:space="preserve">do </w:t>
      </w:r>
      <w:r>
        <w:tab/>
        <w:t xml:space="preserve">contrato, </w:t>
      </w:r>
      <w:r>
        <w:tab/>
        <w:t xml:space="preserve">a </w:t>
      </w:r>
      <w:r>
        <w:tab/>
        <w:t xml:space="preserve">Administração </w:t>
      </w:r>
      <w:r>
        <w:tab/>
        <w:t xml:space="preserve">verificará o </w:t>
      </w:r>
      <w:r>
        <w:tab/>
        <w:t>eventual descumprimento das condições para contratação, especialmente quanto à existência de sanção que a impeça, mediante a consulta a cadastros informativos oficiais, tais como:</w:t>
      </w:r>
    </w:p>
    <w:p w:rsidR="005A0A8D" w:rsidRDefault="005A0A8D" w:rsidP="005A0A8D">
      <w:pPr>
        <w:numPr>
          <w:ilvl w:val="0"/>
          <w:numId w:val="3"/>
        </w:numPr>
        <w:tabs>
          <w:tab w:val="left" w:pos="284"/>
        </w:tabs>
        <w:spacing w:after="0" w:line="240" w:lineRule="auto"/>
        <w:ind w:left="-5" w:right="100" w:hanging="10"/>
        <w:jc w:val="both"/>
      </w:pPr>
      <w:r>
        <w:t>SICAF;</w:t>
      </w:r>
    </w:p>
    <w:p w:rsidR="005A0A8D" w:rsidRDefault="005A0A8D" w:rsidP="005A0A8D">
      <w:pPr>
        <w:numPr>
          <w:ilvl w:val="0"/>
          <w:numId w:val="3"/>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5A0A8D" w:rsidRDefault="005A0A8D" w:rsidP="005A0A8D">
      <w:pPr>
        <w:numPr>
          <w:ilvl w:val="0"/>
          <w:numId w:val="3"/>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5A0A8D" w:rsidRDefault="005A0A8D" w:rsidP="005A0A8D">
      <w:pPr>
        <w:numPr>
          <w:ilvl w:val="1"/>
          <w:numId w:val="6"/>
        </w:numPr>
        <w:tabs>
          <w:tab w:val="left" w:pos="284"/>
        </w:tabs>
        <w:spacing w:after="0" w:line="240" w:lineRule="auto"/>
        <w:ind w:left="-5" w:right="193" w:hanging="10"/>
        <w:jc w:val="both"/>
      </w:pPr>
      <w: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A0A8D" w:rsidRDefault="005A0A8D" w:rsidP="005A0A8D">
      <w:pPr>
        <w:numPr>
          <w:ilvl w:val="1"/>
          <w:numId w:val="6"/>
        </w:numPr>
        <w:tabs>
          <w:tab w:val="left" w:pos="284"/>
        </w:tabs>
        <w:spacing w:after="0" w:line="240" w:lineRule="auto"/>
        <w:ind w:left="-5" w:right="193" w:hanging="10"/>
        <w:jc w:val="both"/>
      </w:pPr>
      <w:r>
        <w:t>Caso conste na Consulta de Situação do Fornecedor a existência de Ocorrências Impeditivas Indiretas, o gestor diligenciará para verificar se houve fraude por parte das empresas apontadas no Relatório de Ocorrências Impeditivas Indiretas.</w:t>
      </w:r>
    </w:p>
    <w:p w:rsidR="005A0A8D" w:rsidRDefault="005A0A8D" w:rsidP="005A0A8D">
      <w:pPr>
        <w:numPr>
          <w:ilvl w:val="1"/>
          <w:numId w:val="6"/>
        </w:numPr>
        <w:tabs>
          <w:tab w:val="left" w:pos="284"/>
        </w:tabs>
        <w:spacing w:after="0" w:line="240" w:lineRule="auto"/>
        <w:ind w:left="-5" w:right="193" w:hanging="10"/>
        <w:jc w:val="both"/>
      </w:pPr>
      <w:r>
        <w:t>A tentativa de burla será verificada por meio dos vínculos societários, linhas de fornecimento similares, dentre outros.</w:t>
      </w:r>
    </w:p>
    <w:p w:rsidR="005A0A8D" w:rsidRDefault="005A0A8D" w:rsidP="005A0A8D">
      <w:pPr>
        <w:numPr>
          <w:ilvl w:val="1"/>
          <w:numId w:val="6"/>
        </w:numPr>
        <w:tabs>
          <w:tab w:val="left" w:pos="284"/>
        </w:tabs>
        <w:spacing w:after="0" w:line="240" w:lineRule="auto"/>
        <w:ind w:left="-5" w:right="193" w:hanging="10"/>
        <w:jc w:val="both"/>
      </w:pPr>
      <w:r>
        <w:t>O fornecedor será convocado para manifestação previamente a uma eventual negativa de contratação.</w:t>
      </w:r>
    </w:p>
    <w:p w:rsidR="005A0A8D" w:rsidRDefault="005A0A8D" w:rsidP="005A0A8D">
      <w:pPr>
        <w:numPr>
          <w:ilvl w:val="1"/>
          <w:numId w:val="6"/>
        </w:numPr>
        <w:tabs>
          <w:tab w:val="left" w:pos="284"/>
        </w:tabs>
        <w:spacing w:after="0" w:line="240" w:lineRule="auto"/>
        <w:ind w:left="-5" w:right="193" w:hanging="10"/>
        <w:jc w:val="both"/>
      </w:pPr>
      <w:r>
        <w:t>Caso atendidas as condições para contratação, a habilitação do fornecedor será verificada por meio do SICAF, nos documentos por ele abrangidos.</w:t>
      </w:r>
    </w:p>
    <w:p w:rsidR="005A0A8D" w:rsidRDefault="005A0A8D" w:rsidP="005A0A8D">
      <w:pPr>
        <w:numPr>
          <w:ilvl w:val="1"/>
          <w:numId w:val="6"/>
        </w:numPr>
        <w:tabs>
          <w:tab w:val="left" w:pos="284"/>
        </w:tabs>
        <w:spacing w:after="0" w:line="240" w:lineRule="auto"/>
        <w:ind w:left="-5" w:right="193" w:hanging="10"/>
        <w:jc w:val="both"/>
      </w:pPr>
      <w:r>
        <w:t xml:space="preserve">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5A0A8D" w:rsidRDefault="005A0A8D" w:rsidP="005A0A8D">
      <w:pPr>
        <w:numPr>
          <w:ilvl w:val="1"/>
          <w:numId w:val="6"/>
        </w:numPr>
        <w:tabs>
          <w:tab w:val="left" w:pos="284"/>
        </w:tabs>
        <w:spacing w:after="0" w:line="240" w:lineRule="auto"/>
        <w:ind w:left="-5" w:right="193" w:hanging="10"/>
        <w:jc w:val="both"/>
      </w:pPr>
      <w:r>
        <w:t xml:space="preserve">Não serão aceitos documentos de habilitação com indicação de CNPJ/CPF diferentes, salvo aqueles legalmente permitidos. </w:t>
      </w:r>
    </w:p>
    <w:p w:rsidR="005A0A8D" w:rsidRDefault="005A0A8D" w:rsidP="005A0A8D">
      <w:pPr>
        <w:numPr>
          <w:ilvl w:val="1"/>
          <w:numId w:val="6"/>
        </w:numPr>
        <w:tabs>
          <w:tab w:val="left" w:pos="284"/>
        </w:tabs>
        <w:spacing w:after="0" w:line="240" w:lineRule="auto"/>
        <w:ind w:left="-5" w:right="193" w:hanging="10"/>
        <w:jc w:val="both"/>
      </w:pPr>
      <w: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5A0A8D" w:rsidRDefault="005A0A8D" w:rsidP="005A0A8D">
      <w:pPr>
        <w:numPr>
          <w:ilvl w:val="1"/>
          <w:numId w:val="6"/>
        </w:numPr>
        <w:tabs>
          <w:tab w:val="left" w:pos="284"/>
        </w:tabs>
        <w:spacing w:after="0" w:line="240" w:lineRule="auto"/>
        <w:ind w:left="-5" w:right="193" w:hanging="10"/>
        <w:jc w:val="both"/>
      </w:pPr>
      <w:r>
        <w:t xml:space="preserve">Serão aceitos registros de CNPJ de fornecedor matriz e filial com diferenças de números de documentos per </w:t>
      </w:r>
      <w:proofErr w:type="spellStart"/>
      <w:r>
        <w:t>nentes</w:t>
      </w:r>
      <w:proofErr w:type="spellEnd"/>
      <w:r>
        <w:t xml:space="preserve"> ao CND e ao CRF/FGTS, quando for comprovada a centralização do recolhimento dessas contribuições.</w:t>
      </w:r>
    </w:p>
    <w:p w:rsidR="005A0A8D" w:rsidRPr="00673CA3" w:rsidRDefault="005A0A8D" w:rsidP="005A0A8D">
      <w:pPr>
        <w:numPr>
          <w:ilvl w:val="1"/>
          <w:numId w:val="6"/>
        </w:numPr>
        <w:tabs>
          <w:tab w:val="left" w:pos="284"/>
        </w:tabs>
        <w:spacing w:after="0" w:line="240" w:lineRule="auto"/>
        <w:ind w:left="-5" w:right="193" w:hanging="10"/>
        <w:jc w:val="both"/>
      </w:pPr>
      <w:r w:rsidRPr="00673CA3">
        <w:t>Para fins de contratação, deverá o fornecedor comprovar os seguintes requisitos de habilitação:</w:t>
      </w:r>
    </w:p>
    <w:p w:rsidR="005A0A8D" w:rsidRPr="00AF184D" w:rsidRDefault="005A0A8D" w:rsidP="005A0A8D">
      <w:pPr>
        <w:pStyle w:val="Nivel2"/>
        <w:spacing w:before="0" w:after="0" w:line="240" w:lineRule="auto"/>
        <w:ind w:left="1080"/>
        <w:rPr>
          <w:rFonts w:ascii="Arial" w:hAnsi="Arial" w:cs="Arial"/>
          <w:color w:val="auto"/>
        </w:rPr>
      </w:pPr>
      <w:r w:rsidRPr="00AF184D">
        <w:rPr>
          <w:rFonts w:ascii="Arial" w:hAnsi="Arial" w:cs="Arial"/>
          <w:color w:val="auto"/>
        </w:rPr>
        <w:t>Certidão Negativa Federal, ou certidão positiva com efeito de negativa;</w:t>
      </w:r>
    </w:p>
    <w:p w:rsidR="005A0A8D" w:rsidRPr="00AF184D" w:rsidRDefault="005A0A8D" w:rsidP="005A0A8D">
      <w:pPr>
        <w:pStyle w:val="Nivel2"/>
        <w:spacing w:before="0" w:after="0" w:line="240" w:lineRule="auto"/>
        <w:ind w:left="1080"/>
        <w:rPr>
          <w:rFonts w:ascii="Arial" w:hAnsi="Arial" w:cs="Arial"/>
          <w:color w:val="auto"/>
        </w:rPr>
      </w:pPr>
      <w:r w:rsidRPr="00AF184D">
        <w:rPr>
          <w:rFonts w:ascii="Arial" w:hAnsi="Arial" w:cs="Arial"/>
          <w:color w:val="auto"/>
        </w:rPr>
        <w:t>Certidão Negativa Estadual;</w:t>
      </w:r>
    </w:p>
    <w:p w:rsidR="005A0A8D" w:rsidRPr="00AF184D" w:rsidRDefault="005A0A8D" w:rsidP="005A0A8D">
      <w:pPr>
        <w:pStyle w:val="Nivel2"/>
        <w:spacing w:before="0" w:after="0" w:line="240" w:lineRule="auto"/>
        <w:ind w:left="1080"/>
        <w:rPr>
          <w:rFonts w:ascii="Arial" w:hAnsi="Arial" w:cs="Arial"/>
          <w:color w:val="auto"/>
        </w:rPr>
      </w:pPr>
      <w:r w:rsidRPr="00AF184D">
        <w:rPr>
          <w:rFonts w:ascii="Arial" w:hAnsi="Arial" w:cs="Arial"/>
          <w:color w:val="auto"/>
        </w:rPr>
        <w:t>Certidão Negativa Municipal;</w:t>
      </w:r>
    </w:p>
    <w:p w:rsidR="005A0A8D" w:rsidRPr="00AF184D" w:rsidRDefault="005A0A8D" w:rsidP="005A0A8D">
      <w:pPr>
        <w:pStyle w:val="Nivel2"/>
        <w:spacing w:before="0" w:after="0" w:line="240" w:lineRule="auto"/>
        <w:ind w:left="1080"/>
        <w:rPr>
          <w:rFonts w:ascii="Arial" w:hAnsi="Arial" w:cs="Arial"/>
          <w:color w:val="auto"/>
        </w:rPr>
      </w:pPr>
      <w:r w:rsidRPr="00AF184D">
        <w:rPr>
          <w:rFonts w:ascii="Arial" w:hAnsi="Arial" w:cs="Arial"/>
          <w:color w:val="auto"/>
        </w:rPr>
        <w:lastRenderedPageBreak/>
        <w:t>Certidão Negativa do FGTS;</w:t>
      </w:r>
    </w:p>
    <w:p w:rsidR="005A0A8D" w:rsidRDefault="005A0A8D" w:rsidP="005A0A8D">
      <w:pPr>
        <w:pStyle w:val="Nivel2"/>
        <w:spacing w:before="0" w:after="0" w:line="240" w:lineRule="auto"/>
        <w:ind w:left="1080"/>
        <w:rPr>
          <w:rFonts w:ascii="Arial" w:hAnsi="Arial" w:cs="Arial"/>
          <w:color w:val="auto"/>
        </w:rPr>
      </w:pPr>
      <w:r w:rsidRPr="00AF184D">
        <w:rPr>
          <w:rFonts w:ascii="Arial" w:hAnsi="Arial" w:cs="Arial"/>
          <w:color w:val="auto"/>
        </w:rPr>
        <w:t>Certidão Negativa Trabalhista;</w:t>
      </w:r>
    </w:p>
    <w:p w:rsidR="005A0A8D" w:rsidRDefault="005A0A8D" w:rsidP="005A0A8D">
      <w:pPr>
        <w:pStyle w:val="Nivel2"/>
        <w:spacing w:before="0" w:after="0" w:line="240" w:lineRule="auto"/>
        <w:ind w:left="1080"/>
        <w:rPr>
          <w:rFonts w:ascii="Arial" w:hAnsi="Arial" w:cs="Arial"/>
          <w:color w:val="auto"/>
        </w:rPr>
      </w:pPr>
      <w:r>
        <w:rPr>
          <w:rFonts w:ascii="Arial" w:hAnsi="Arial" w:cs="Arial"/>
          <w:color w:val="auto"/>
        </w:rPr>
        <w:t>Contrato Social</w:t>
      </w:r>
    </w:p>
    <w:p w:rsidR="005A0A8D" w:rsidRDefault="005A0A8D" w:rsidP="005A0A8D">
      <w:pPr>
        <w:pStyle w:val="Nivel2"/>
        <w:spacing w:before="0" w:after="0" w:line="240" w:lineRule="auto"/>
        <w:ind w:left="1080"/>
        <w:rPr>
          <w:rFonts w:ascii="Arial" w:hAnsi="Arial" w:cs="Arial"/>
          <w:color w:val="auto"/>
        </w:rPr>
      </w:pPr>
      <w:r>
        <w:rPr>
          <w:rFonts w:ascii="Arial" w:hAnsi="Arial" w:cs="Arial"/>
          <w:color w:val="auto"/>
        </w:rPr>
        <w:t xml:space="preserve">Documentação </w:t>
      </w:r>
      <w:proofErr w:type="gramStart"/>
      <w:r>
        <w:rPr>
          <w:rFonts w:ascii="Arial" w:hAnsi="Arial" w:cs="Arial"/>
          <w:color w:val="auto"/>
        </w:rPr>
        <w:t>do identificação</w:t>
      </w:r>
      <w:proofErr w:type="gramEnd"/>
      <w:r>
        <w:rPr>
          <w:rFonts w:ascii="Arial" w:hAnsi="Arial" w:cs="Arial"/>
          <w:color w:val="auto"/>
        </w:rPr>
        <w:t xml:space="preserve"> do representante da empresa.</w:t>
      </w:r>
    </w:p>
    <w:p w:rsidR="005A0A8D" w:rsidRDefault="005A0A8D" w:rsidP="005A0A8D">
      <w:pPr>
        <w:tabs>
          <w:tab w:val="left" w:pos="284"/>
        </w:tabs>
        <w:spacing w:after="0" w:line="240" w:lineRule="auto"/>
        <w:ind w:left="-5" w:right="193"/>
      </w:pPr>
    </w:p>
    <w:p w:rsidR="005A0A8D" w:rsidRPr="00CB056C" w:rsidRDefault="005A0A8D" w:rsidP="005A0A8D">
      <w:pPr>
        <w:numPr>
          <w:ilvl w:val="1"/>
          <w:numId w:val="6"/>
        </w:numPr>
        <w:shd w:val="clear" w:color="auto" w:fill="EEECE1" w:themeFill="background2"/>
        <w:tabs>
          <w:tab w:val="left" w:pos="284"/>
        </w:tabs>
        <w:spacing w:after="0" w:line="240" w:lineRule="auto"/>
        <w:ind w:left="-5" w:right="193" w:hanging="10"/>
        <w:jc w:val="both"/>
        <w:rPr>
          <w:b/>
        </w:rPr>
      </w:pPr>
      <w:r w:rsidRPr="00CB056C">
        <w:rPr>
          <w:b/>
        </w:rPr>
        <w:t>Habilitação Jurídica:</w:t>
      </w:r>
    </w:p>
    <w:p w:rsidR="005A0A8D" w:rsidRDefault="005A0A8D" w:rsidP="005A0A8D">
      <w:pPr>
        <w:numPr>
          <w:ilvl w:val="2"/>
          <w:numId w:val="7"/>
        </w:numPr>
        <w:tabs>
          <w:tab w:val="left" w:pos="284"/>
        </w:tabs>
        <w:spacing w:after="0" w:line="240" w:lineRule="auto"/>
        <w:ind w:left="-5" w:right="193" w:hanging="10"/>
        <w:jc w:val="both"/>
      </w:pPr>
      <w:r>
        <w:t xml:space="preserve">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5A0A8D" w:rsidRDefault="005A0A8D" w:rsidP="005A0A8D">
      <w:pPr>
        <w:numPr>
          <w:ilvl w:val="2"/>
          <w:numId w:val="7"/>
        </w:numPr>
        <w:tabs>
          <w:tab w:val="left" w:pos="284"/>
        </w:tabs>
        <w:spacing w:after="0" w:line="240" w:lineRule="auto"/>
        <w:ind w:left="-5" w:right="193" w:hanging="10"/>
        <w:jc w:val="both"/>
      </w:pPr>
      <w:r>
        <w:t>Os documentos apresentados deverão estar acompanhados de todas as alterações ou da consolidação respectiva.</w:t>
      </w:r>
    </w:p>
    <w:p w:rsidR="005A0A8D" w:rsidRDefault="005A0A8D" w:rsidP="005A0A8D">
      <w:pPr>
        <w:tabs>
          <w:tab w:val="left" w:pos="284"/>
        </w:tabs>
        <w:spacing w:after="0" w:line="240" w:lineRule="auto"/>
        <w:ind w:left="-5" w:right="193"/>
      </w:pPr>
    </w:p>
    <w:p w:rsidR="005A0A8D" w:rsidRPr="0050797B" w:rsidRDefault="005A0A8D" w:rsidP="005A0A8D">
      <w:pPr>
        <w:pStyle w:val="PargrafodaLista"/>
        <w:numPr>
          <w:ilvl w:val="1"/>
          <w:numId w:val="6"/>
        </w:numPr>
        <w:shd w:val="clear" w:color="auto" w:fill="EEECE1" w:themeFill="background2"/>
        <w:tabs>
          <w:tab w:val="center" w:pos="0"/>
          <w:tab w:val="left" w:pos="284"/>
        </w:tabs>
        <w:spacing w:after="0" w:line="240" w:lineRule="auto"/>
        <w:ind w:left="-5" w:right="0"/>
        <w:jc w:val="left"/>
        <w:rPr>
          <w:b/>
          <w:bCs/>
        </w:rPr>
      </w:pPr>
      <w:r w:rsidRPr="0050797B">
        <w:rPr>
          <w:b/>
          <w:bCs/>
        </w:rPr>
        <w:t>Habilitações fiscal, social e trabalhista:</w:t>
      </w:r>
    </w:p>
    <w:p w:rsidR="005A0A8D" w:rsidRDefault="005A0A8D" w:rsidP="005A0A8D">
      <w:pPr>
        <w:numPr>
          <w:ilvl w:val="2"/>
          <w:numId w:val="5"/>
        </w:numPr>
        <w:spacing w:after="0" w:line="240" w:lineRule="auto"/>
        <w:ind w:left="-5" w:right="193" w:hanging="10"/>
        <w:jc w:val="both"/>
      </w:pPr>
      <w:proofErr w:type="gramStart"/>
      <w:r>
        <w:t>prova</w:t>
      </w:r>
      <w:proofErr w:type="gramEnd"/>
      <w:r>
        <w:t xml:space="preserve"> de inscrição no Cadastro Nacional da Pessoa Jurídica (CNPJ);</w:t>
      </w:r>
    </w:p>
    <w:p w:rsidR="005A0A8D" w:rsidRDefault="005A0A8D" w:rsidP="005A0A8D">
      <w:pPr>
        <w:numPr>
          <w:ilvl w:val="2"/>
          <w:numId w:val="5"/>
        </w:numPr>
        <w:spacing w:after="0" w:line="240" w:lineRule="auto"/>
        <w:ind w:left="-5" w:right="193" w:hanging="10"/>
        <w:jc w:val="both"/>
      </w:pPr>
      <w:proofErr w:type="gramStart"/>
      <w:r>
        <w:t>prova</w:t>
      </w:r>
      <w:proofErr w:type="gramEnd"/>
      <w: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5A0A8D" w:rsidRDefault="005A0A8D" w:rsidP="005A0A8D">
      <w:pPr>
        <w:numPr>
          <w:ilvl w:val="2"/>
          <w:numId w:val="5"/>
        </w:numPr>
        <w:spacing w:after="0" w:line="240" w:lineRule="auto"/>
        <w:ind w:left="-5" w:right="193" w:hanging="10"/>
        <w:jc w:val="both"/>
      </w:pPr>
      <w:proofErr w:type="gramStart"/>
      <w:r>
        <w:t>prova</w:t>
      </w:r>
      <w:proofErr w:type="gramEnd"/>
      <w:r>
        <w:t xml:space="preserve"> de regularidade com o Fundo de Garantia do Tempo de Serviço (FGTS);</w:t>
      </w:r>
    </w:p>
    <w:p w:rsidR="005A0A8D" w:rsidRDefault="005A0A8D" w:rsidP="005A0A8D">
      <w:pPr>
        <w:numPr>
          <w:ilvl w:val="2"/>
          <w:numId w:val="5"/>
        </w:numPr>
        <w:spacing w:after="0" w:line="240" w:lineRule="auto"/>
        <w:ind w:left="-5" w:right="193" w:hanging="10"/>
        <w:jc w:val="both"/>
      </w:pPr>
      <w:proofErr w:type="gramStart"/>
      <w:r>
        <w:t>declaração</w:t>
      </w:r>
      <w:proofErr w:type="gramEnd"/>
      <w:r>
        <w:t xml:space="preserve"> de que não emprega menor de 18 anos em trabalho noturno, perigoso ou insalubre e não emprega menor de 16 anos, salvo menor, a partir de 14 anos, na condição de aprendiz, nos termos do artigo 7°, XXXIII, da Constituição;</w:t>
      </w:r>
    </w:p>
    <w:p w:rsidR="005A0A8D" w:rsidRDefault="005A0A8D" w:rsidP="005A0A8D">
      <w:pPr>
        <w:numPr>
          <w:ilvl w:val="2"/>
          <w:numId w:val="5"/>
        </w:numPr>
        <w:spacing w:after="0" w:line="240" w:lineRule="auto"/>
        <w:ind w:left="-5" w:right="193" w:hanging="1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5A0A8D" w:rsidRDefault="005A0A8D" w:rsidP="005A0A8D">
      <w:pPr>
        <w:numPr>
          <w:ilvl w:val="2"/>
          <w:numId w:val="5"/>
        </w:numPr>
        <w:spacing w:after="0" w:line="240" w:lineRule="auto"/>
        <w:ind w:left="-5" w:right="193" w:hanging="10"/>
        <w:jc w:val="both"/>
      </w:pPr>
      <w:proofErr w:type="gramStart"/>
      <w:r>
        <w:t>prova</w:t>
      </w:r>
      <w:proofErr w:type="gramEnd"/>
      <w:r>
        <w:t xml:space="preserve"> de inscrição no cadastro de contribuintes municipal, se houver, relativo ao domicílio ou sede do fornecedor, pertinente ao seu ramo de atividade e compatível com o objeto contratual;</w:t>
      </w:r>
    </w:p>
    <w:p w:rsidR="005A0A8D" w:rsidRDefault="005A0A8D" w:rsidP="005A0A8D">
      <w:pPr>
        <w:spacing w:after="0" w:line="240" w:lineRule="auto"/>
        <w:ind w:left="-5" w:right="193"/>
      </w:pPr>
      <w: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5A0A8D" w:rsidRDefault="005A0A8D" w:rsidP="005A0A8D">
      <w:pPr>
        <w:numPr>
          <w:ilvl w:val="2"/>
          <w:numId w:val="4"/>
        </w:numPr>
        <w:spacing w:after="0" w:line="240" w:lineRule="auto"/>
        <w:ind w:left="-5" w:right="193" w:hanging="10"/>
        <w:jc w:val="both"/>
      </w:pPr>
      <w:proofErr w:type="gramStart"/>
      <w:r>
        <w:t>prova</w:t>
      </w:r>
      <w:proofErr w:type="gramEnd"/>
      <w:r>
        <w:t xml:space="preserve"> de regularidade com a Fazenda Municipal ou Distrital do domicílio ou sede do fornecedor, relativa à atividade em cujo exercício contrata ou concorre;</w:t>
      </w:r>
    </w:p>
    <w:p w:rsidR="005A0A8D" w:rsidRDefault="005A0A8D" w:rsidP="005A0A8D">
      <w:pPr>
        <w:numPr>
          <w:ilvl w:val="2"/>
          <w:numId w:val="4"/>
        </w:numPr>
        <w:spacing w:after="0" w:line="240" w:lineRule="auto"/>
        <w:ind w:left="-5" w:right="193" w:hanging="10"/>
        <w:jc w:val="both"/>
      </w:pPr>
      <w:proofErr w:type="gramStart"/>
      <w:r>
        <w:t>caso</w:t>
      </w:r>
      <w:proofErr w:type="gramEnd"/>
      <w:r>
        <w:t xml:space="preserve">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5A0A8D" w:rsidRDefault="005A0A8D" w:rsidP="005A0A8D">
      <w:pPr>
        <w:spacing w:after="0" w:line="240" w:lineRule="auto"/>
        <w:ind w:left="-5" w:right="193"/>
      </w:pPr>
    </w:p>
    <w:p w:rsidR="005A0A8D" w:rsidRPr="0050797B" w:rsidRDefault="005A0A8D" w:rsidP="005A0A8D">
      <w:pPr>
        <w:shd w:val="clear" w:color="auto" w:fill="EEECE1" w:themeFill="background2"/>
        <w:spacing w:after="0" w:line="240" w:lineRule="auto"/>
        <w:rPr>
          <w:b/>
          <w:bCs/>
        </w:rPr>
      </w:pPr>
      <w:r w:rsidRPr="0050797B">
        <w:rPr>
          <w:b/>
          <w:bCs/>
        </w:rPr>
        <w:t xml:space="preserve">10. </w:t>
      </w:r>
      <w:r w:rsidR="007C78C7">
        <w:rPr>
          <w:b/>
          <w:bCs/>
        </w:rPr>
        <w:t xml:space="preserve">CLÁUSULA DÉCIMA PRIMEIRA – DA </w:t>
      </w:r>
      <w:r w:rsidRPr="0050797B">
        <w:rPr>
          <w:b/>
          <w:bCs/>
        </w:rPr>
        <w:t>ADEQUAÇÃO ORÇAMENTÁRIA</w:t>
      </w:r>
    </w:p>
    <w:p w:rsidR="005A0A8D" w:rsidRPr="00396598" w:rsidRDefault="005A0A8D" w:rsidP="005A0A8D">
      <w:pPr>
        <w:spacing w:after="0" w:line="240" w:lineRule="auto"/>
        <w:ind w:left="-5" w:right="193"/>
        <w:rPr>
          <w:sz w:val="10"/>
          <w:szCs w:val="8"/>
        </w:rPr>
      </w:pPr>
    </w:p>
    <w:p w:rsidR="005A0A8D" w:rsidRDefault="005A0A8D" w:rsidP="005A0A8D">
      <w:pPr>
        <w:spacing w:after="0" w:line="240" w:lineRule="auto"/>
        <w:ind w:left="-5" w:right="193"/>
      </w:pPr>
      <w:r>
        <w:t>10.1. As despesas decorrentes da presente contratação correrão à conta de recursos e/ou dotação orçamentária do Exercício de 2024 do Município de Lajeado do Bugre/RS.</w:t>
      </w:r>
    </w:p>
    <w:p w:rsidR="005A0A8D" w:rsidRDefault="005A0A8D" w:rsidP="005A0A8D">
      <w:pPr>
        <w:spacing w:after="0" w:line="240" w:lineRule="auto"/>
        <w:ind w:left="-5" w:right="193"/>
      </w:pPr>
    </w:p>
    <w:p w:rsidR="005A0A8D" w:rsidRPr="005445E5" w:rsidRDefault="005A0A8D" w:rsidP="005A0A8D">
      <w:pPr>
        <w:shd w:val="clear" w:color="auto" w:fill="EEECE1" w:themeFill="background2"/>
        <w:spacing w:after="0" w:line="240" w:lineRule="auto"/>
        <w:ind w:left="-5" w:right="19"/>
        <w:rPr>
          <w:b/>
          <w:bCs/>
        </w:rPr>
      </w:pPr>
      <w:r w:rsidRPr="005445E5">
        <w:rPr>
          <w:b/>
          <w:bCs/>
        </w:rPr>
        <w:t xml:space="preserve">11. </w:t>
      </w:r>
      <w:r w:rsidR="007C78C7">
        <w:rPr>
          <w:b/>
          <w:bCs/>
        </w:rPr>
        <w:t xml:space="preserve">CLÁUSULA DÉCIMA PRIMEIRA - </w:t>
      </w:r>
      <w:r w:rsidRPr="005445E5">
        <w:rPr>
          <w:b/>
          <w:bCs/>
        </w:rPr>
        <w:t>DO FORO</w:t>
      </w:r>
    </w:p>
    <w:p w:rsidR="005A0A8D" w:rsidRPr="00396598" w:rsidRDefault="005A0A8D" w:rsidP="005A0A8D">
      <w:pPr>
        <w:spacing w:after="0" w:line="240" w:lineRule="auto"/>
        <w:rPr>
          <w:sz w:val="10"/>
          <w:szCs w:val="8"/>
        </w:rPr>
      </w:pPr>
    </w:p>
    <w:p w:rsidR="005A0A8D" w:rsidRDefault="005A0A8D" w:rsidP="005A0A8D">
      <w:pPr>
        <w:spacing w:after="0" w:line="240" w:lineRule="auto"/>
      </w:pPr>
      <w:r>
        <w:t>11.1 O Foro competente para dirimir quaisquer dúvidas decorrentes da presente contratação será o Fórum da Comarca de Palmeira das Missões/RS.</w:t>
      </w:r>
    </w:p>
    <w:p w:rsidR="005A0A8D" w:rsidRDefault="005A0A8D" w:rsidP="005A0A8D">
      <w:pPr>
        <w:spacing w:after="0" w:line="240" w:lineRule="auto"/>
      </w:pPr>
    </w:p>
    <w:p w:rsidR="005A0A8D" w:rsidRPr="00396598" w:rsidRDefault="005A0A8D" w:rsidP="005A0A8D">
      <w:pPr>
        <w:shd w:val="clear" w:color="auto" w:fill="D9D9D9" w:themeFill="background1" w:themeFillShade="D9"/>
        <w:spacing w:after="0" w:line="240" w:lineRule="auto"/>
        <w:rPr>
          <w:b/>
          <w:bCs/>
        </w:rPr>
      </w:pPr>
      <w:r w:rsidRPr="00396598">
        <w:rPr>
          <w:b/>
          <w:bCs/>
        </w:rPr>
        <w:t xml:space="preserve">12. </w:t>
      </w:r>
      <w:r w:rsidR="007C78C7">
        <w:rPr>
          <w:b/>
          <w:bCs/>
        </w:rPr>
        <w:t xml:space="preserve">CLÁUSULA DÉCIMA SEGUNDA - </w:t>
      </w:r>
      <w:r w:rsidRPr="00396598">
        <w:rPr>
          <w:b/>
          <w:bCs/>
        </w:rPr>
        <w:t>DA PUBLICAÇÃO E DELIBERAÇÃO:</w:t>
      </w:r>
    </w:p>
    <w:p w:rsidR="005A0A8D" w:rsidRPr="00396598" w:rsidRDefault="005A0A8D" w:rsidP="005A0A8D">
      <w:pPr>
        <w:tabs>
          <w:tab w:val="left" w:pos="284"/>
        </w:tabs>
        <w:spacing w:after="0" w:line="240" w:lineRule="auto"/>
        <w:rPr>
          <w:sz w:val="10"/>
          <w:szCs w:val="8"/>
        </w:rPr>
      </w:pPr>
    </w:p>
    <w:p w:rsidR="005A0A8D" w:rsidRDefault="005A0A8D" w:rsidP="005A0A8D">
      <w:pPr>
        <w:tabs>
          <w:tab w:val="left" w:pos="284"/>
        </w:tabs>
        <w:spacing w:after="0" w:line="240" w:lineRule="auto"/>
      </w:pPr>
      <w:r>
        <w:t xml:space="preserve">15.1. </w:t>
      </w:r>
      <w:r w:rsidRPr="00396598">
        <w:rPr>
          <w:b/>
          <w:bCs/>
        </w:rPr>
        <w:t>AUTORIZO</w:t>
      </w:r>
      <w:r>
        <w:t xml:space="preserve"> a publicação no site da municipalidade, pelo prazo de 03 (três) dias úteis.</w:t>
      </w:r>
    </w:p>
    <w:p w:rsidR="005A0A8D" w:rsidRPr="00673CA3" w:rsidRDefault="005A0A8D" w:rsidP="005A0A8D">
      <w:pPr>
        <w:tabs>
          <w:tab w:val="left" w:pos="284"/>
        </w:tabs>
        <w:spacing w:after="0" w:line="240" w:lineRule="auto"/>
      </w:pPr>
      <w:r>
        <w:t xml:space="preserve">15.2. Manifestação de interesse e orçamentos devem ser enviadas para o e-mail adm@lajeadodobugre.rs.gov.br até </w:t>
      </w:r>
      <w:r w:rsidRPr="00673CA3">
        <w:t xml:space="preserve">as </w:t>
      </w:r>
      <w:proofErr w:type="gramStart"/>
      <w:r w:rsidRPr="00673CA3">
        <w:t>08:00</w:t>
      </w:r>
      <w:proofErr w:type="gramEnd"/>
      <w:r w:rsidRPr="00673CA3">
        <w:t xml:space="preserve"> </w:t>
      </w:r>
      <w:proofErr w:type="spellStart"/>
      <w:r w:rsidRPr="00673CA3">
        <w:t>hs</w:t>
      </w:r>
      <w:proofErr w:type="spellEnd"/>
      <w:r w:rsidRPr="00673CA3">
        <w:t xml:space="preserve">. </w:t>
      </w:r>
      <w:proofErr w:type="gramStart"/>
      <w:r w:rsidRPr="00673CA3">
        <w:t>do</w:t>
      </w:r>
      <w:proofErr w:type="gramEnd"/>
      <w:r w:rsidRPr="00673CA3">
        <w:t xml:space="preserve"> dia 19/06/2024.</w:t>
      </w:r>
    </w:p>
    <w:p w:rsidR="005A0A8D" w:rsidRPr="00673CA3" w:rsidRDefault="005A0A8D" w:rsidP="005A0A8D">
      <w:pPr>
        <w:tabs>
          <w:tab w:val="left" w:pos="284"/>
        </w:tabs>
        <w:spacing w:after="0" w:line="240" w:lineRule="auto"/>
      </w:pPr>
      <w:r w:rsidRPr="00673CA3">
        <w:t xml:space="preserve">15.3. O julgamento das propostas será realizado as </w:t>
      </w:r>
      <w:proofErr w:type="gramStart"/>
      <w:r w:rsidRPr="00673CA3">
        <w:t>08:00</w:t>
      </w:r>
      <w:proofErr w:type="gramEnd"/>
      <w:r w:rsidRPr="00673CA3">
        <w:t xml:space="preserve"> horas do dia 19/06/2024.</w:t>
      </w:r>
    </w:p>
    <w:p w:rsidR="007C78C7" w:rsidRDefault="007C78C7" w:rsidP="007C78C7">
      <w:pPr>
        <w:spacing w:after="92" w:line="259" w:lineRule="auto"/>
        <w:ind w:left="1416"/>
      </w:pPr>
      <w:r>
        <w:t xml:space="preserve"> </w:t>
      </w:r>
    </w:p>
    <w:p w:rsidR="007C78C7" w:rsidRDefault="007C78C7" w:rsidP="007C78C7">
      <w:pPr>
        <w:spacing w:after="92" w:line="259" w:lineRule="auto"/>
        <w:ind w:left="1416"/>
      </w:pPr>
    </w:p>
    <w:p w:rsidR="007C78C7" w:rsidRDefault="007C78C7" w:rsidP="007C78C7">
      <w:pPr>
        <w:spacing w:after="92" w:line="259" w:lineRule="auto"/>
        <w:ind w:left="1416"/>
      </w:pPr>
    </w:p>
    <w:p w:rsidR="007C78C7" w:rsidRDefault="007C78C7" w:rsidP="007C78C7">
      <w:pPr>
        <w:jc w:val="center"/>
        <w:rPr>
          <w:b/>
          <w:sz w:val="24"/>
          <w:szCs w:val="24"/>
        </w:rPr>
      </w:pPr>
      <w:r w:rsidRPr="00592CFE">
        <w:rPr>
          <w:b/>
          <w:sz w:val="24"/>
          <w:szCs w:val="24"/>
        </w:rPr>
        <w:t>La</w:t>
      </w:r>
      <w:r w:rsidR="00564553">
        <w:rPr>
          <w:b/>
          <w:sz w:val="24"/>
          <w:szCs w:val="24"/>
        </w:rPr>
        <w:t>jeado do Bugre – RS, 21</w:t>
      </w:r>
      <w:bookmarkStart w:id="0" w:name="_GoBack"/>
      <w:bookmarkEnd w:id="0"/>
      <w:r>
        <w:rPr>
          <w:b/>
          <w:sz w:val="24"/>
          <w:szCs w:val="24"/>
        </w:rPr>
        <w:t xml:space="preserve"> de Junho</w:t>
      </w:r>
      <w:r w:rsidRPr="00592CFE">
        <w:rPr>
          <w:b/>
          <w:sz w:val="24"/>
          <w:szCs w:val="24"/>
        </w:rPr>
        <w:t xml:space="preserve"> de 2024.</w:t>
      </w:r>
    </w:p>
    <w:p w:rsidR="007C78C7" w:rsidRDefault="007C78C7" w:rsidP="007C78C7">
      <w:pPr>
        <w:jc w:val="both"/>
        <w:rPr>
          <w:b/>
          <w:sz w:val="24"/>
          <w:szCs w:val="24"/>
        </w:rPr>
      </w:pPr>
    </w:p>
    <w:p w:rsidR="007C78C7" w:rsidRDefault="007C78C7" w:rsidP="007C78C7">
      <w:pPr>
        <w:jc w:val="both"/>
        <w:rPr>
          <w:b/>
          <w:sz w:val="24"/>
          <w:szCs w:val="24"/>
        </w:rPr>
      </w:pPr>
    </w:p>
    <w:p w:rsidR="007C78C7" w:rsidRDefault="007C78C7" w:rsidP="007C78C7">
      <w:pPr>
        <w:spacing w:after="0"/>
        <w:jc w:val="both"/>
        <w:rPr>
          <w:b/>
          <w:sz w:val="24"/>
          <w:szCs w:val="24"/>
        </w:rPr>
      </w:pPr>
      <w:r>
        <w:rPr>
          <w:b/>
          <w:sz w:val="24"/>
          <w:szCs w:val="24"/>
        </w:rPr>
        <w:t>________________________                              ______________________</w:t>
      </w:r>
    </w:p>
    <w:p w:rsidR="007C78C7" w:rsidRPr="00482B38" w:rsidRDefault="007C78C7" w:rsidP="007C78C7">
      <w:pPr>
        <w:spacing w:after="0"/>
        <w:jc w:val="both"/>
        <w:rPr>
          <w:i/>
          <w:sz w:val="24"/>
          <w:szCs w:val="24"/>
        </w:rPr>
      </w:pPr>
      <w:r w:rsidRPr="00482B38">
        <w:rPr>
          <w:i/>
          <w:sz w:val="24"/>
          <w:szCs w:val="24"/>
        </w:rPr>
        <w:t>CONTRATANTE                                                        CONTRATADA</w:t>
      </w:r>
    </w:p>
    <w:p w:rsidR="007C78C7" w:rsidRPr="00482B38" w:rsidRDefault="007C78C7" w:rsidP="007C78C7">
      <w:pPr>
        <w:spacing w:after="0"/>
        <w:jc w:val="both"/>
        <w:rPr>
          <w:b/>
          <w:sz w:val="24"/>
          <w:szCs w:val="24"/>
        </w:rPr>
      </w:pPr>
      <w:r w:rsidRPr="00482B38">
        <w:rPr>
          <w:b/>
          <w:sz w:val="24"/>
          <w:szCs w:val="24"/>
        </w:rPr>
        <w:t>RONALDO MACHADO DA SILVA</w:t>
      </w:r>
      <w:r w:rsidRPr="00482B38">
        <w:rPr>
          <w:b/>
          <w:sz w:val="24"/>
          <w:szCs w:val="24"/>
        </w:rPr>
        <w:tab/>
        <w:t xml:space="preserve">                 </w:t>
      </w:r>
      <w:r>
        <w:rPr>
          <w:b/>
          <w:sz w:val="24"/>
          <w:szCs w:val="24"/>
        </w:rPr>
        <w:t>JADSON MARTINS MENCH</w:t>
      </w:r>
    </w:p>
    <w:p w:rsidR="007C78C7" w:rsidRDefault="007C78C7" w:rsidP="007C78C7">
      <w:pPr>
        <w:jc w:val="both"/>
      </w:pPr>
    </w:p>
    <w:p w:rsidR="00202E57" w:rsidRDefault="00202E57"/>
    <w:sectPr w:rsidR="00202E57" w:rsidSect="002D136E">
      <w:pgSz w:w="11906" w:h="16838"/>
      <w:pgMar w:top="350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6E" w:rsidRDefault="002D136E" w:rsidP="002D136E">
      <w:pPr>
        <w:spacing w:after="0" w:line="240" w:lineRule="auto"/>
      </w:pPr>
      <w:r>
        <w:separator/>
      </w:r>
    </w:p>
  </w:endnote>
  <w:endnote w:type="continuationSeparator" w:id="0">
    <w:p w:rsidR="002D136E" w:rsidRDefault="002D136E" w:rsidP="002D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6E" w:rsidRDefault="002D136E" w:rsidP="002D136E">
      <w:pPr>
        <w:spacing w:after="0" w:line="240" w:lineRule="auto"/>
      </w:pPr>
      <w:r>
        <w:separator/>
      </w:r>
    </w:p>
  </w:footnote>
  <w:footnote w:type="continuationSeparator" w:id="0">
    <w:p w:rsidR="002D136E" w:rsidRDefault="002D136E" w:rsidP="002D1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7EF4CBC"/>
    <w:multiLevelType w:val="multilevel"/>
    <w:tmpl w:val="19ECBB4A"/>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6E"/>
    <w:rsid w:val="00202E57"/>
    <w:rsid w:val="002D136E"/>
    <w:rsid w:val="00564553"/>
    <w:rsid w:val="005A0A8D"/>
    <w:rsid w:val="007C7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6E"/>
    <w:pPr>
      <w:spacing w:after="160" w:line="252" w:lineRule="auto"/>
    </w:pPr>
    <w:rPr>
      <w:rFonts w:ascii="Calibri" w:eastAsia="Calibri" w:hAnsi="Calibri" w:cs="Times New Roman"/>
    </w:rPr>
  </w:style>
  <w:style w:type="paragraph" w:styleId="Ttulo1">
    <w:name w:val="heading 1"/>
    <w:next w:val="Normal"/>
    <w:link w:val="Ttulo1Char"/>
    <w:uiPriority w:val="9"/>
    <w:qFormat/>
    <w:rsid w:val="005A0A8D"/>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5A0A8D"/>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3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36E"/>
    <w:rPr>
      <w:rFonts w:ascii="Calibri" w:eastAsia="Calibri" w:hAnsi="Calibri" w:cs="Times New Roman"/>
    </w:rPr>
  </w:style>
  <w:style w:type="paragraph" w:styleId="Rodap">
    <w:name w:val="footer"/>
    <w:basedOn w:val="Normal"/>
    <w:link w:val="RodapChar"/>
    <w:uiPriority w:val="99"/>
    <w:unhideWhenUsed/>
    <w:rsid w:val="002D136E"/>
    <w:pPr>
      <w:tabs>
        <w:tab w:val="center" w:pos="4252"/>
        <w:tab w:val="right" w:pos="8504"/>
      </w:tabs>
      <w:spacing w:after="0" w:line="240" w:lineRule="auto"/>
    </w:pPr>
  </w:style>
  <w:style w:type="character" w:customStyle="1" w:styleId="RodapChar">
    <w:name w:val="Rodapé Char"/>
    <w:basedOn w:val="Fontepargpadro"/>
    <w:link w:val="Rodap"/>
    <w:uiPriority w:val="99"/>
    <w:rsid w:val="002D136E"/>
    <w:rPr>
      <w:rFonts w:ascii="Calibri" w:eastAsia="Calibri" w:hAnsi="Calibri" w:cs="Times New Roman"/>
    </w:rPr>
  </w:style>
  <w:style w:type="character" w:customStyle="1" w:styleId="Ttulo1Char">
    <w:name w:val="Título 1 Char"/>
    <w:basedOn w:val="Fontepargpadro"/>
    <w:link w:val="Ttulo1"/>
    <w:uiPriority w:val="9"/>
    <w:rsid w:val="005A0A8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5A0A8D"/>
    <w:rPr>
      <w:rFonts w:ascii="Calibri" w:eastAsia="Calibri" w:hAnsi="Calibri" w:cs="Calibri"/>
      <w:b/>
      <w:color w:val="000000"/>
      <w:sz w:val="24"/>
      <w:lang w:eastAsia="pt-BR"/>
    </w:rPr>
  </w:style>
  <w:style w:type="table" w:customStyle="1" w:styleId="TableGrid">
    <w:name w:val="TableGrid"/>
    <w:rsid w:val="005A0A8D"/>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5A0A8D"/>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5A0A8D"/>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5A0A8D"/>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6E"/>
    <w:pPr>
      <w:spacing w:after="160" w:line="252" w:lineRule="auto"/>
    </w:pPr>
    <w:rPr>
      <w:rFonts w:ascii="Calibri" w:eastAsia="Calibri" w:hAnsi="Calibri" w:cs="Times New Roman"/>
    </w:rPr>
  </w:style>
  <w:style w:type="paragraph" w:styleId="Ttulo1">
    <w:name w:val="heading 1"/>
    <w:next w:val="Normal"/>
    <w:link w:val="Ttulo1Char"/>
    <w:uiPriority w:val="9"/>
    <w:qFormat/>
    <w:rsid w:val="005A0A8D"/>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5A0A8D"/>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3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36E"/>
    <w:rPr>
      <w:rFonts w:ascii="Calibri" w:eastAsia="Calibri" w:hAnsi="Calibri" w:cs="Times New Roman"/>
    </w:rPr>
  </w:style>
  <w:style w:type="paragraph" w:styleId="Rodap">
    <w:name w:val="footer"/>
    <w:basedOn w:val="Normal"/>
    <w:link w:val="RodapChar"/>
    <w:uiPriority w:val="99"/>
    <w:unhideWhenUsed/>
    <w:rsid w:val="002D136E"/>
    <w:pPr>
      <w:tabs>
        <w:tab w:val="center" w:pos="4252"/>
        <w:tab w:val="right" w:pos="8504"/>
      </w:tabs>
      <w:spacing w:after="0" w:line="240" w:lineRule="auto"/>
    </w:pPr>
  </w:style>
  <w:style w:type="character" w:customStyle="1" w:styleId="RodapChar">
    <w:name w:val="Rodapé Char"/>
    <w:basedOn w:val="Fontepargpadro"/>
    <w:link w:val="Rodap"/>
    <w:uiPriority w:val="99"/>
    <w:rsid w:val="002D136E"/>
    <w:rPr>
      <w:rFonts w:ascii="Calibri" w:eastAsia="Calibri" w:hAnsi="Calibri" w:cs="Times New Roman"/>
    </w:rPr>
  </w:style>
  <w:style w:type="character" w:customStyle="1" w:styleId="Ttulo1Char">
    <w:name w:val="Título 1 Char"/>
    <w:basedOn w:val="Fontepargpadro"/>
    <w:link w:val="Ttulo1"/>
    <w:uiPriority w:val="9"/>
    <w:rsid w:val="005A0A8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5A0A8D"/>
    <w:rPr>
      <w:rFonts w:ascii="Calibri" w:eastAsia="Calibri" w:hAnsi="Calibri" w:cs="Calibri"/>
      <w:b/>
      <w:color w:val="000000"/>
      <w:sz w:val="24"/>
      <w:lang w:eastAsia="pt-BR"/>
    </w:rPr>
  </w:style>
  <w:style w:type="table" w:customStyle="1" w:styleId="TableGrid">
    <w:name w:val="TableGrid"/>
    <w:rsid w:val="005A0A8D"/>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5A0A8D"/>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5A0A8D"/>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5A0A8D"/>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3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3558</Words>
  <Characters>19217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2024-06-21T11:14:00Z</dcterms:created>
  <dcterms:modified xsi:type="dcterms:W3CDTF">2024-06-21T11:47:00Z</dcterms:modified>
</cp:coreProperties>
</file>