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BA" w:rsidRDefault="008B1EBA" w:rsidP="008B1EBA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63/2024</w:t>
      </w:r>
    </w:p>
    <w:p w:rsidR="008B1EBA" w:rsidRDefault="008B1EBA" w:rsidP="008B1EBA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8B1EBA" w:rsidRDefault="008B1EBA" w:rsidP="008B1EBA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COMERCIAL ARDENGHI.</w:t>
      </w:r>
    </w:p>
    <w:p w:rsidR="008B1EBA" w:rsidRDefault="008B1EBA" w:rsidP="008B1EBA">
      <w:pPr>
        <w:jc w:val="both"/>
        <w:rPr>
          <w:rFonts w:ascii="Arial" w:hAnsi="Arial" w:cs="Arial"/>
          <w:b/>
          <w:sz w:val="23"/>
          <w:szCs w:val="23"/>
        </w:rPr>
      </w:pPr>
    </w:p>
    <w:p w:rsidR="008B1EBA" w:rsidRDefault="008B1EBA" w:rsidP="008B1EBA">
      <w:pPr>
        <w:jc w:val="both"/>
        <w:rPr>
          <w:rFonts w:ascii="Arial" w:hAnsi="Arial" w:cs="Arial"/>
          <w:b/>
          <w:sz w:val="23"/>
          <w:szCs w:val="23"/>
        </w:rPr>
      </w:pPr>
    </w:p>
    <w:p w:rsidR="008B1EBA" w:rsidRDefault="008B1EBA" w:rsidP="008B1EBA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>, pessoa jurídica de direito público interno, estabelecida na Rua Clementino Graminho s/nº, na cidade de Lajeado do Bugre/RS., inscrita no CNPJ/MF sob nº 92.410.448/0001-00, representada pelo Prefeito Municipal em Exercício, Sr. Ronaldo Machado da Silva</w:t>
      </w:r>
      <w:r>
        <w:rPr>
          <w:rFonts w:ascii="Arial" w:hAnsi="Arial" w:cs="Arial"/>
        </w:rPr>
        <w:t xml:space="preserve">, brasileiro, casado, RG de nº 1089863853, CPF sob nº 004.229.410-00, residente e domiciliado na Linha Cordilheira, interior,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 xml:space="preserve">e, por outro lado a empresa </w:t>
      </w:r>
      <w:r>
        <w:rPr>
          <w:rFonts w:ascii="Arial" w:hAnsi="Arial" w:cs="Arial"/>
          <w:b/>
          <w:sz w:val="23"/>
          <w:szCs w:val="23"/>
        </w:rPr>
        <w:t>COMERCIAL ARDENGHI, CNPJ: 23.312.884/0001-15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 sede na cidade de Lajeado do Bugre - RS, na Rua Clementino Graminho, Bairro Centro, inscrita no CNPJ/MF sob nº 23.312.884/0001-15,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>
        <w:rPr>
          <w:rFonts w:ascii="Arial" w:hAnsi="Arial" w:cs="Arial"/>
          <w:b/>
          <w:sz w:val="23"/>
          <w:szCs w:val="23"/>
        </w:rPr>
        <w:t xml:space="preserve">ato pelo Sr. Lucas </w:t>
      </w:r>
      <w:proofErr w:type="spellStart"/>
      <w:r>
        <w:rPr>
          <w:rFonts w:ascii="Arial" w:hAnsi="Arial" w:cs="Arial"/>
          <w:b/>
          <w:sz w:val="23"/>
          <w:szCs w:val="23"/>
        </w:rPr>
        <w:t>Ardenghi</w:t>
      </w:r>
      <w:proofErr w:type="spellEnd"/>
      <w:r>
        <w:rPr>
          <w:rFonts w:ascii="Arial" w:hAnsi="Arial" w:cs="Arial"/>
          <w:b/>
          <w:sz w:val="23"/>
          <w:szCs w:val="23"/>
        </w:rPr>
        <w:t>, brasileiro, Empresário, CPF: 028.420.520-64</w:t>
      </w:r>
      <w:r>
        <w:rPr>
          <w:rFonts w:ascii="Arial" w:hAnsi="Arial" w:cs="Arial"/>
          <w:sz w:val="23"/>
          <w:szCs w:val="23"/>
        </w:rPr>
        <w:t>, certo e ajustado, firmam o presente contrato mediante as seguintes cláusulas e condições:</w:t>
      </w:r>
    </w:p>
    <w:p w:rsidR="008B1EBA" w:rsidRDefault="008B1EBA" w:rsidP="008B1EBA">
      <w:pPr>
        <w:suppressAutoHyphens/>
        <w:autoSpaceDN w:val="0"/>
        <w:textAlignment w:val="baseline"/>
        <w:rPr>
          <w:rFonts w:eastAsia="NSimSun" w:cs="Calibri"/>
          <w:b/>
          <w:bCs/>
          <w:kern w:val="3"/>
          <w:sz w:val="28"/>
          <w:szCs w:val="28"/>
          <w:lang w:eastAsia="zh-CN" w:bidi="hi-IN"/>
        </w:rPr>
      </w:pPr>
    </w:p>
    <w:p w:rsidR="008B1EBA" w:rsidRPr="008865E9" w:rsidRDefault="008B1EBA" w:rsidP="008B1EBA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8865E9">
        <w:rPr>
          <w:rFonts w:eastAsia="Arial Narrow" w:cs="Calibri"/>
          <w:b/>
          <w:bCs/>
          <w:kern w:val="3"/>
          <w:lang w:eastAsia="zh-CN" w:bidi="hi-IN"/>
        </w:rPr>
        <w:t xml:space="preserve">1.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PRIMEIRA – DO </w:t>
      </w:r>
      <w:r w:rsidRPr="008865E9">
        <w:rPr>
          <w:rFonts w:eastAsia="Arial Narrow" w:cs="Calibri"/>
          <w:b/>
          <w:bCs/>
          <w:kern w:val="3"/>
          <w:lang w:eastAsia="zh-CN" w:bidi="hi-IN"/>
        </w:rPr>
        <w:t>OBJETO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Compra de material de limpeza para Secretaria de Assistência Social e CRAS, limpeza de espaço para atividades de oficinas e escolinha de futebol.</w:t>
      </w:r>
    </w:p>
    <w:p w:rsidR="008B1EBA" w:rsidRPr="008B1EBA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color w:val="4F81BD"/>
          <w:kern w:val="3"/>
          <w:lang w:eastAsia="zh-CN" w:bidi="hi-IN"/>
        </w:rPr>
      </w:pPr>
    </w:p>
    <w:tbl>
      <w:tblPr>
        <w:tblW w:w="9465" w:type="dxa"/>
        <w:tblInd w:w="-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906"/>
        <w:gridCol w:w="1275"/>
        <w:gridCol w:w="3513"/>
        <w:gridCol w:w="1559"/>
        <w:gridCol w:w="1559"/>
      </w:tblGrid>
      <w:tr w:rsidR="008B1EBA" w:rsidRPr="008865E9" w:rsidTr="008B1EBA">
        <w:trPr>
          <w:trHeight w:hRule="exact" w:val="567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1EBA" w:rsidRPr="008865E9" w:rsidRDefault="008B1EBA" w:rsidP="00C305D8">
            <w:pPr>
              <w:suppressAutoHyphens/>
              <w:autoSpaceDN w:val="0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Item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1EBA" w:rsidRPr="008865E9" w:rsidRDefault="008B1EBA" w:rsidP="00C305D8">
            <w:pPr>
              <w:suppressAutoHyphens/>
              <w:autoSpaceDN w:val="0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Quantidade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1EBA" w:rsidRPr="008865E9" w:rsidRDefault="008B1EBA" w:rsidP="00C305D8">
            <w:pPr>
              <w:suppressAutoHyphens/>
              <w:autoSpaceDN w:val="0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Unidade de Medida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B1EBA" w:rsidRPr="008865E9" w:rsidRDefault="008B1EBA" w:rsidP="00C305D8">
            <w:pPr>
              <w:suppressAutoHyphens/>
              <w:autoSpaceDN w:val="0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BA" w:rsidRPr="008865E9" w:rsidRDefault="008B1EBA" w:rsidP="00C305D8">
            <w:pPr>
              <w:suppressAutoHyphens/>
              <w:autoSpaceDN w:val="0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 xml:space="preserve"> Valor unitário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BA" w:rsidRDefault="008B1EBA" w:rsidP="00C305D8">
            <w:pPr>
              <w:suppressAutoHyphens/>
              <w:autoSpaceDN w:val="0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 xml:space="preserve"> Valor total</w:t>
            </w:r>
          </w:p>
        </w:tc>
      </w:tr>
      <w:tr w:rsidR="00C364BD" w:rsidRPr="008865E9" w:rsidTr="008B1EBA">
        <w:trPr>
          <w:trHeight w:hRule="exact" w:val="392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D6411F" w:rsidRDefault="00C364BD" w:rsidP="00C364B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AGUA SANITARIA 1LITRO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6847B0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1.584,00</w:t>
            </w:r>
          </w:p>
        </w:tc>
      </w:tr>
      <w:tr w:rsidR="00C364BD" w:rsidRPr="008865E9" w:rsidTr="008B1EBA">
        <w:trPr>
          <w:trHeight w:hRule="exact" w:val="372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2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3C00D6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ALCOOL 70 % 1000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EC1BF9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6847B0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2.550,00</w:t>
            </w:r>
          </w:p>
        </w:tc>
      </w:tr>
      <w:tr w:rsidR="00C364BD" w:rsidRPr="008865E9" w:rsidTr="008B1EBA">
        <w:trPr>
          <w:trHeight w:hRule="exact" w:val="380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3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3C00D6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AMACIANTE 2L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EC1BF9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6847B0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1.260,00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4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3C00D6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BALDE 10 LITROS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EC1BF9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6847B0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660,00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5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3C00D6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DESINFETANTE SANITARIO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EC1BF9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6847B0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3.400,00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6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3C00D6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DESODORIZADOR DE AMBIENTE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EC1BF9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6847B0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1.280,00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7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3C00D6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DETERGENTE DE LOUÇA 500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EC1BF9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A6269A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1.440,00</w:t>
            </w:r>
          </w:p>
        </w:tc>
      </w:tr>
      <w:tr w:rsidR="00C364BD" w:rsidRPr="008865E9" w:rsidTr="00C364BD">
        <w:trPr>
          <w:trHeight w:hRule="exact" w:val="500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8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D6411F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9C6917" w:rsidRDefault="00C364BD" w:rsidP="00C364BD">
            <w:pPr>
              <w:rPr>
                <w:rFonts w:ascii="Arial" w:hAnsi="Arial" w:cs="Arial"/>
                <w:sz w:val="20"/>
                <w:szCs w:val="20"/>
              </w:rPr>
            </w:pPr>
            <w:r w:rsidRPr="009C6917">
              <w:rPr>
                <w:rFonts w:ascii="Arial" w:hAnsi="Arial" w:cs="Arial"/>
                <w:sz w:val="20"/>
                <w:szCs w:val="20"/>
              </w:rPr>
              <w:t>DETERGENTE CONCENTRATO PARA LIMPEZA PEZADA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EC1BF9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A6269A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1.260,00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9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C64A3B" w:rsidRDefault="00C364BD" w:rsidP="00C364BD">
            <w:pPr>
              <w:rPr>
                <w:rFonts w:ascii="Arial" w:hAnsi="Arial" w:cs="Arial"/>
                <w:b/>
              </w:rPr>
            </w:pPr>
            <w:proofErr w:type="spellStart"/>
            <w:r w:rsidRPr="003C00D6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ESCOVA PARA VASO SANITÁRIO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EC1BF9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5001A6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600,00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lastRenderedPageBreak/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C64A3B" w:rsidRDefault="00C364BD" w:rsidP="00C364BD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ESPONJA DE LÃ DE AÇO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EC1BF9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5001A6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680,00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142B52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ESPONJA DE LOUÇA DUPLA FACE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9119A5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5001A6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300,00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142B52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FF1385" w:rsidRDefault="00C364BD" w:rsidP="00C364BD">
            <w:pPr>
              <w:pStyle w:val="Ttulo1"/>
              <w:shd w:val="clear" w:color="auto" w:fill="FFFFFF"/>
              <w:spacing w:before="0" w:beforeAutospacing="0" w:after="120" w:afterAutospacing="0"/>
              <w:ind w:right="225"/>
              <w:rPr>
                <w:rFonts w:ascii="Arial" w:hAnsi="Arial" w:cs="Arial"/>
                <w:b w:val="0"/>
                <w:sz w:val="22"/>
                <w:szCs w:val="22"/>
              </w:rPr>
            </w:pPr>
            <w:r w:rsidRPr="00FF1385">
              <w:rPr>
                <w:rFonts w:ascii="Arial" w:hAnsi="Arial" w:cs="Arial"/>
                <w:b w:val="0"/>
                <w:color w:val="222222"/>
                <w:sz w:val="20"/>
                <w:szCs w:val="20"/>
                <w:shd w:val="clear" w:color="auto" w:fill="F5F7FA"/>
              </w:rPr>
              <w:t>FLANELA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9119A5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5001A6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990,00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142B52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LIMPA VIDROS 500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9119A5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>
              <w:rPr>
                <w:rFonts w:ascii="Arial" w:hAnsi="Arial" w:cs="Arial"/>
              </w:rPr>
              <w:t>R$ 650,00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142B52" w:rsidRDefault="00C364BD" w:rsidP="00C364B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LIMPADO PERFUMADO 500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Pr="009119A5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Pr="005001A6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R$ 2.000,00</w:t>
            </w:r>
          </w:p>
        </w:tc>
      </w:tr>
      <w:tr w:rsidR="00C364BD" w:rsidRPr="008865E9" w:rsidTr="00C364BD">
        <w:trPr>
          <w:trHeight w:hRule="exact" w:val="501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142B52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LIXEIRA PARA BANHEIRO C/ TAMPA 30L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9119A5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5001A6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1.125,00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142B52" w:rsidRDefault="00C364BD" w:rsidP="00C364BD">
            <w:pPr>
              <w:rPr>
                <w:rFonts w:ascii="Arial" w:hAnsi="Arial" w:cs="Arial"/>
              </w:rPr>
            </w:pPr>
            <w:proofErr w:type="spellStart"/>
            <w:r w:rsidRPr="00142B52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LIXEIRA 30 LITROS SEM TAMPA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Pr="009119A5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Pr="005001A6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R$ 750,00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142B52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LUSTRA MOVEIS 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500ML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9119A5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5001A6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9EA"/>
              </w:rPr>
              <w:t>540,00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142B52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LUVAS LATEX TAMANHO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9119A5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5001A6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195,00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19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142B52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LUVAS LATEX TAMANHO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9119A5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6E432D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292,50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4275F6" w:rsidRDefault="00C364BD" w:rsidP="00C364BD">
            <w:pPr>
              <w:rPr>
                <w:rFonts w:ascii="Arial" w:hAnsi="Arial" w:cs="Arial"/>
                <w:color w:val="000000"/>
              </w:rPr>
            </w:pPr>
            <w:r w:rsidRPr="004275F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4275F6" w:rsidRDefault="00C364BD" w:rsidP="00C364BD">
            <w:pPr>
              <w:rPr>
                <w:color w:val="000000"/>
              </w:rPr>
            </w:pPr>
            <w:proofErr w:type="spellStart"/>
            <w:r w:rsidRPr="004275F6">
              <w:rPr>
                <w:rFonts w:ascii="Arial" w:hAnsi="Arial" w:cs="Arial"/>
                <w:color w:val="000000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4275F6" w:rsidRDefault="00C364BD" w:rsidP="00C364BD">
            <w:pPr>
              <w:rPr>
                <w:rFonts w:ascii="Arial" w:hAnsi="Arial" w:cs="Arial"/>
                <w:color w:val="000000"/>
              </w:rPr>
            </w:pPr>
            <w:proofErr w:type="gramStart"/>
            <w:r w:rsidRPr="004275F6"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>LUVAS TAMANHO</w:t>
            </w:r>
            <w:proofErr w:type="gramEnd"/>
            <w:r w:rsidRPr="004275F6"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 xml:space="preserve"> 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Pr="004275F6" w:rsidRDefault="00C364BD" w:rsidP="00C364BD">
            <w:pPr>
              <w:rPr>
                <w:color w:val="000000"/>
              </w:rPr>
            </w:pPr>
            <w:r w:rsidRPr="004275F6">
              <w:rPr>
                <w:rFonts w:ascii="Arial" w:hAnsi="Arial" w:cs="Arial"/>
                <w:color w:val="000000"/>
              </w:rPr>
              <w:t>R$ 6,50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Pr="004275F6" w:rsidRDefault="00C364BD" w:rsidP="00C364BD">
            <w:pPr>
              <w:rPr>
                <w:color w:val="000000"/>
              </w:rPr>
            </w:pPr>
            <w:r w:rsidRPr="004275F6">
              <w:rPr>
                <w:rFonts w:ascii="Arial" w:hAnsi="Arial" w:cs="Arial"/>
                <w:color w:val="000000"/>
              </w:rPr>
              <w:t xml:space="preserve">R$ </w:t>
            </w:r>
            <w:r w:rsidRPr="004275F6">
              <w:rPr>
                <w:rFonts w:ascii="Arial" w:hAnsi="Arial" w:cs="Arial"/>
                <w:color w:val="000000"/>
                <w:sz w:val="20"/>
                <w:szCs w:val="20"/>
                <w:shd w:val="clear" w:color="auto" w:fill="F5F7FA"/>
              </w:rPr>
              <w:t>325,00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142B52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PANO DE CHAO 41 x 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9119A5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6E432D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2.250,00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BC6817" w:rsidRDefault="00C364BD" w:rsidP="00C364B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6817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PANO DE CHÃO 90 X 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Pr="00BC6817" w:rsidRDefault="00C364BD" w:rsidP="00C364BD">
            <w:pPr>
              <w:rPr>
                <w:rFonts w:ascii="Arial" w:hAnsi="Arial" w:cs="Arial"/>
                <w:sz w:val="20"/>
                <w:szCs w:val="20"/>
              </w:rPr>
            </w:pPr>
            <w:r w:rsidRPr="00BC6817">
              <w:rPr>
                <w:rFonts w:ascii="Arial" w:hAnsi="Arial" w:cs="Arial"/>
                <w:sz w:val="20"/>
                <w:szCs w:val="20"/>
              </w:rPr>
              <w:t>R$ 16,50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Pr="00BC6817" w:rsidRDefault="00C364BD" w:rsidP="00C364BD">
            <w:pPr>
              <w:rPr>
                <w:rFonts w:ascii="Arial" w:hAnsi="Arial" w:cs="Arial"/>
                <w:sz w:val="20"/>
                <w:szCs w:val="20"/>
              </w:rPr>
            </w:pPr>
            <w:r w:rsidRPr="00BC6817">
              <w:rPr>
                <w:rFonts w:ascii="Arial" w:hAnsi="Arial" w:cs="Arial"/>
                <w:sz w:val="20"/>
                <w:szCs w:val="20"/>
              </w:rPr>
              <w:t>R$ 1.320,00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BC6817" w:rsidRDefault="00C364BD" w:rsidP="00C364BD">
            <w:pPr>
              <w:rPr>
                <w:sz w:val="20"/>
                <w:szCs w:val="20"/>
              </w:rPr>
            </w:pPr>
            <w:proofErr w:type="spellStart"/>
            <w:r w:rsidRPr="00BC6817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PANO DE PRATO BRANCO LISO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Pr="00BC6817" w:rsidRDefault="00C364BD" w:rsidP="00C364BD">
            <w:pPr>
              <w:rPr>
                <w:sz w:val="20"/>
                <w:szCs w:val="20"/>
              </w:rPr>
            </w:pPr>
            <w:r w:rsidRPr="00BC6817">
              <w:rPr>
                <w:rFonts w:ascii="Arial" w:hAnsi="Arial" w:cs="Arial"/>
                <w:sz w:val="20"/>
                <w:szCs w:val="20"/>
              </w:rPr>
              <w:t>R$ 5,80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Pr="00BC6817" w:rsidRDefault="00C364BD" w:rsidP="00C364BD">
            <w:pPr>
              <w:rPr>
                <w:sz w:val="20"/>
                <w:szCs w:val="20"/>
              </w:rPr>
            </w:pPr>
            <w:r w:rsidRPr="00BC6817">
              <w:rPr>
                <w:rFonts w:ascii="Arial" w:hAnsi="Arial" w:cs="Arial"/>
                <w:sz w:val="20"/>
                <w:szCs w:val="20"/>
              </w:rPr>
              <w:t>R$ 584,00</w:t>
            </w:r>
          </w:p>
        </w:tc>
      </w:tr>
      <w:tr w:rsidR="00C364BD" w:rsidRPr="008865E9" w:rsidTr="00C364BD">
        <w:trPr>
          <w:trHeight w:hRule="exact" w:val="528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BC6817" w:rsidRDefault="00C364BD" w:rsidP="00C364BD">
            <w:pPr>
              <w:rPr>
                <w:sz w:val="20"/>
                <w:szCs w:val="20"/>
              </w:rPr>
            </w:pPr>
            <w:proofErr w:type="spellStart"/>
            <w:r w:rsidRPr="00BC6817">
              <w:rPr>
                <w:rFonts w:ascii="Arial" w:hAnsi="Arial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PAPEL HIGENICO FARDO 64 ROLOS PICOTADO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Pr="00BC6817" w:rsidRDefault="00C364BD" w:rsidP="00C364BD">
            <w:pPr>
              <w:rPr>
                <w:sz w:val="20"/>
                <w:szCs w:val="20"/>
              </w:rPr>
            </w:pPr>
            <w:r w:rsidRPr="00BC6817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Pr="00BC6817" w:rsidRDefault="00C364BD" w:rsidP="00C364BD">
            <w:pPr>
              <w:rPr>
                <w:sz w:val="20"/>
                <w:szCs w:val="20"/>
              </w:rPr>
            </w:pPr>
            <w:r w:rsidRPr="00BC6817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6.000,00</w:t>
            </w:r>
          </w:p>
        </w:tc>
      </w:tr>
      <w:tr w:rsidR="00C364BD" w:rsidRPr="008865E9" w:rsidTr="00C364BD">
        <w:trPr>
          <w:trHeight w:hRule="exact" w:val="508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142B52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PAPEL TOALHA COM DUAS UNIDADES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9119A5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6E432D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680,00</w:t>
            </w:r>
          </w:p>
        </w:tc>
      </w:tr>
      <w:tr w:rsidR="00C364BD" w:rsidRPr="008865E9" w:rsidTr="00C364BD">
        <w:trPr>
          <w:trHeight w:hRule="exact" w:val="502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713AF0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PASTILHA SANITAIRA CAIXA COM 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3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UNIDADES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9119A5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6E432D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450,00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713AF0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PEDRA SANITARIA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9119A5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6E432D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320,00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713AF0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RODO COM CABO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AA3916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6E432D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9EA"/>
              </w:rPr>
              <w:t>900,00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29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713AF0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RODO DE ESPUMA COM CABO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AA3916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18,20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6E432D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910,00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713AF0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SABÃO EM PÓ 1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AA3916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16,0</w:t>
            </w:r>
            <w:r w:rsidRPr="000E13C7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6E432D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4.800,00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713AF0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SABONETE LIQUIDO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500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AA3916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11,90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6E432D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2.380,00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713AF0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SACO DE LIXO DE 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100 LITRO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C/30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AA3916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6E432D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340,00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713AF0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SACO DE LIXO 30L C/30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>
              <w:rPr>
                <w:rFonts w:ascii="Arial" w:hAnsi="Arial" w:cs="Arial"/>
              </w:rPr>
              <w:t>R$ 6,80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6E432D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544,00</w:t>
            </w:r>
          </w:p>
        </w:tc>
      </w:tr>
      <w:tr w:rsidR="00C364BD" w:rsidRPr="008865E9" w:rsidTr="008B1EBA">
        <w:trPr>
          <w:trHeight w:hRule="exact" w:val="484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Pr="008865E9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713AF0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SACO DE LIXO 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50KG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 xml:space="preserve"> C/30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A63FED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 w:rsidRPr="00A63FED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520,00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713AF0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9EA"/>
              </w:rPr>
              <w:t>SAPONASIO LIQUIDO 500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A63FED">
              <w:rPr>
                <w:rFonts w:ascii="Arial" w:hAnsi="Arial" w:cs="Arial"/>
              </w:rPr>
              <w:t xml:space="preserve">R$ </w:t>
            </w:r>
            <w:r w:rsidRPr="000E13C7">
              <w:rPr>
                <w:rFonts w:ascii="Arial" w:hAnsi="Arial" w:cs="Arial"/>
              </w:rPr>
              <w:t>18,99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 w:rsidRPr="00A63FED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3.418,20</w:t>
            </w:r>
          </w:p>
        </w:tc>
      </w:tr>
      <w:tr w:rsidR="00C364BD" w:rsidRPr="008865E9" w:rsidTr="008B1EBA">
        <w:trPr>
          <w:trHeight w:hRule="exact" w:val="369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lastRenderedPageBreak/>
              <w:t>36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713AF0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TOALHA DE ROSTO DE 50 X 90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A63FED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 w:rsidRPr="00A63FED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825,00</w:t>
            </w:r>
          </w:p>
        </w:tc>
      </w:tr>
      <w:tr w:rsidR="00C364BD" w:rsidRPr="008865E9" w:rsidTr="00C364BD">
        <w:trPr>
          <w:trHeight w:hRule="exact" w:val="505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64BD" w:rsidRDefault="00C364BD" w:rsidP="00C364BD">
            <w:pPr>
              <w:suppressAutoHyphens/>
              <w:autoSpaceDN w:val="0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37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Default="00C364BD" w:rsidP="00C364BD">
            <w:proofErr w:type="spellStart"/>
            <w:r w:rsidRPr="00713AF0">
              <w:rPr>
                <w:rFonts w:ascii="Arial" w:hAnsi="Arial" w:cs="Arial"/>
              </w:rPr>
              <w:t>Un</w:t>
            </w:r>
            <w:proofErr w:type="spellEnd"/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VASSOURA C/ CABO 1ª QUALIDADE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Default="00C364BD" w:rsidP="00C364BD">
            <w:r w:rsidRPr="00A63FED">
              <w:rPr>
                <w:rFonts w:ascii="Arial" w:hAnsi="Arial" w:cs="Arial"/>
              </w:rPr>
              <w:t xml:space="preserve">R$ </w:t>
            </w:r>
            <w:r w:rsidRPr="000E13C7">
              <w:rPr>
                <w:rFonts w:ascii="Arial" w:hAnsi="Arial" w:cs="Arial"/>
              </w:rPr>
              <w:t>15,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BD" w:rsidRPr="00C64A3B" w:rsidRDefault="00C364BD" w:rsidP="00C364BD">
            <w:pPr>
              <w:rPr>
                <w:rFonts w:ascii="Arial" w:hAnsi="Arial" w:cs="Arial"/>
              </w:rPr>
            </w:pPr>
            <w:r w:rsidRPr="00A63FED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5F7FA"/>
              </w:rPr>
              <w:t>900,00</w:t>
            </w:r>
          </w:p>
        </w:tc>
      </w:tr>
    </w:tbl>
    <w:p w:rsidR="008B1EBA" w:rsidRDefault="00D31DDA" w:rsidP="008B1EBA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>
        <w:rPr>
          <w:rFonts w:eastAsia="Arial Narrow" w:cs="Calibri"/>
          <w:b/>
          <w:bCs/>
          <w:kern w:val="3"/>
          <w:lang w:eastAsia="zh-CN" w:bidi="hi-IN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rFonts w:eastAsia="Arial Narrow" w:cs="Calibri"/>
          <w:b/>
          <w:bCs/>
          <w:kern w:val="3"/>
          <w:lang w:eastAsia="zh-CN" w:bidi="hi-IN"/>
        </w:rPr>
        <w:t xml:space="preserve"> </w:t>
      </w:r>
      <w:r>
        <w:rPr>
          <w:rFonts w:ascii="Arial" w:hAnsi="Arial" w:cs="Arial"/>
          <w:b/>
        </w:rPr>
        <w:t>Valor Total Geral:</w:t>
      </w:r>
      <w:proofErr w:type="gramStart"/>
      <w:r>
        <w:rPr>
          <w:rFonts w:ascii="Arial" w:hAnsi="Arial" w:cs="Arial"/>
          <w:b/>
        </w:rPr>
        <w:t xml:space="preserve"> </w:t>
      </w:r>
      <w:r w:rsidRPr="00C64A3B">
        <w:rPr>
          <w:rFonts w:ascii="Arial" w:hAnsi="Arial" w:cs="Arial"/>
          <w:bCs/>
        </w:rPr>
        <w:t xml:space="preserve"> </w:t>
      </w:r>
      <w:proofErr w:type="gramEnd"/>
      <w:r w:rsidRPr="00C64A3B">
        <w:rPr>
          <w:rFonts w:ascii="Arial" w:hAnsi="Arial" w:cs="Arial"/>
          <w:bCs/>
        </w:rPr>
        <w:t>R$</w:t>
      </w:r>
      <w:r>
        <w:rPr>
          <w:rFonts w:ascii="Arial" w:hAnsi="Arial" w:cs="Arial"/>
          <w:bCs/>
        </w:rPr>
        <w:t xml:space="preserve"> 48.786,70</w:t>
      </w:r>
    </w:p>
    <w:p w:rsidR="008B1EBA" w:rsidRPr="002F0664" w:rsidRDefault="008B1EBA" w:rsidP="008B1EBA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2.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SEGUNDA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VIGÊNCIA E PRORROGAÇÃO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2.1.</w:t>
      </w:r>
      <w:r w:rsidRPr="002F0664">
        <w:rPr>
          <w:rFonts w:eastAsia="Arial Narrow" w:cs="Calibri"/>
          <w:kern w:val="3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8B1EBA" w:rsidRPr="002F0664" w:rsidRDefault="008B1EBA" w:rsidP="008B1EBA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3.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TERCEIRA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CLASSIFICAÇÃO DOS BENS/ SERVIÇOS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3.1.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2F0664">
        <w:rPr>
          <w:rFonts w:eastAsia="Arial Narrow" w:cs="Calibri"/>
          <w:kern w:val="3"/>
          <w:lang w:eastAsia="zh-CN" w:bidi="hi-IN"/>
        </w:rPr>
        <w:t xml:space="preserve">de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8B1EBA" w:rsidRPr="00D649F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iCs/>
          <w:color w:val="2A6099"/>
          <w:kern w:val="3"/>
          <w:sz w:val="20"/>
          <w:szCs w:val="20"/>
          <w:lang w:eastAsia="zh-CN" w:bidi="hi-IN"/>
        </w:rPr>
      </w:pP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4.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QUARTA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NEC</w:t>
      </w:r>
      <w:r>
        <w:rPr>
          <w:rFonts w:eastAsia="Arial Narrow" w:cs="Calibri"/>
          <w:b/>
          <w:bCs/>
          <w:kern w:val="3"/>
          <w:lang w:eastAsia="zh-CN" w:bidi="hi-IN"/>
        </w:rPr>
        <w:t>ESSIDADE DA COMPRA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 w:rsidRPr="002F0664">
        <w:rPr>
          <w:rFonts w:eastAsia="Arial Narrow" w:cs="Calibri"/>
          <w:iCs/>
          <w:kern w:val="3"/>
          <w:lang w:eastAsia="zh-CN" w:bidi="hi-IN"/>
        </w:rPr>
        <w:t>A</w:t>
      </w:r>
      <w:r>
        <w:rPr>
          <w:rFonts w:eastAsia="Arial Narrow" w:cs="Calibri"/>
          <w:iCs/>
          <w:kern w:val="3"/>
          <w:lang w:eastAsia="zh-CN" w:bidi="hi-IN"/>
        </w:rPr>
        <w:t xml:space="preserve"> referida compra se faz nasceria para que possamos manter uma boa limpeza e higienização das dependências da Assistência Social e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Cras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e os ambientes das atividades por esta desenvolvidas.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</w:p>
    <w:p w:rsidR="008B1EBA" w:rsidRPr="002F0664" w:rsidRDefault="008B1EBA" w:rsidP="008B1EBA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5.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QUINTA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DESCRIÇÃO DA SOLUÇÃO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5.1.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kern w:val="3"/>
          <w:lang w:eastAsia="zh-CN" w:bidi="hi-IN"/>
        </w:rPr>
        <w:t>Descrição da Solução como um todo, considerado todo o ciclo.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>Como se trata da</w:t>
      </w:r>
      <w:r>
        <w:rPr>
          <w:rFonts w:eastAsia="Arial Narrow" w:cs="Calibri"/>
          <w:kern w:val="3"/>
          <w:lang w:eastAsia="zh-CN" w:bidi="hi-IN"/>
        </w:rPr>
        <w:t xml:space="preserve"> compra de material de limpeza a compra será sempre quando da demanda garantindo assim uma boa limpeza e um ambiente agradável para todos os munícipes que acessar as dependências acima informadas</w:t>
      </w:r>
      <w:r w:rsidRPr="002F0664">
        <w:rPr>
          <w:rFonts w:eastAsia="Arial Narrow" w:cs="Calibri"/>
          <w:kern w:val="3"/>
          <w:lang w:eastAsia="zh-CN" w:bidi="hi-IN"/>
        </w:rPr>
        <w:t>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8B1EBA" w:rsidRPr="002F0664" w:rsidRDefault="008B1EBA" w:rsidP="008B1EBA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6.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SEXTA – DOS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REQUISITOS DA CONTRATAÇÃO</w:t>
      </w:r>
    </w:p>
    <w:p w:rsidR="008B1EBA" w:rsidRPr="002F0664" w:rsidRDefault="008B1EBA" w:rsidP="008B1EBA">
      <w:pPr>
        <w:pBdr>
          <w:bottom w:val="single" w:sz="12" w:space="1" w:color="auto"/>
        </w:pBd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6.1.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kern w:val="3"/>
          <w:lang w:eastAsia="zh-CN" w:bidi="hi-IN"/>
        </w:rPr>
        <w:t>Descrever obrigação da contratada</w:t>
      </w:r>
    </w:p>
    <w:p w:rsidR="008B1EBA" w:rsidRDefault="008B1EBA" w:rsidP="008B1EBA">
      <w:pPr>
        <w:pBdr>
          <w:bottom w:val="single" w:sz="12" w:space="1" w:color="auto"/>
        </w:pBd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A empresa </w:t>
      </w:r>
      <w:r>
        <w:rPr>
          <w:rFonts w:eastAsia="Arial Narrow" w:cs="Calibri"/>
          <w:kern w:val="3"/>
          <w:lang w:eastAsia="zh-CN" w:bidi="hi-IN"/>
        </w:rPr>
        <w:t>vencedora do processo</w:t>
      </w:r>
      <w:r w:rsidRPr="002F0664">
        <w:rPr>
          <w:rFonts w:eastAsia="Arial Narrow" w:cs="Calibri"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 xml:space="preserve">comprometesse em efetuar a entrega do item solicitado em um prazo máximo de 4 horas após a solicitação, fazer a devida entrega </w:t>
      </w:r>
      <w:proofErr w:type="gramStart"/>
      <w:r>
        <w:rPr>
          <w:rFonts w:eastAsia="Arial Narrow" w:cs="Calibri"/>
          <w:kern w:val="3"/>
          <w:lang w:eastAsia="zh-CN" w:bidi="hi-IN"/>
        </w:rPr>
        <w:t>dos matérias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na Secretaria de Assistência Social do município ou no local definido por esta secretaria, sendo a entrega conforme a demanda para cada local informado.   </w:t>
      </w:r>
    </w:p>
    <w:p w:rsidR="008B1EBA" w:rsidRDefault="008B1EBA" w:rsidP="008B1EBA">
      <w:pPr>
        <w:pBdr>
          <w:bottom w:val="single" w:sz="12" w:space="1" w:color="auto"/>
        </w:pBd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B1EBA" w:rsidRPr="002F0664" w:rsidTr="00C305D8">
        <w:trPr>
          <w:jc w:val="center"/>
        </w:trPr>
        <w:tc>
          <w:tcPr>
            <w:tcW w:w="96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1EBA" w:rsidRPr="002F0664" w:rsidRDefault="008B1EBA" w:rsidP="00C305D8">
            <w:pPr>
              <w:suppressAutoHyphens/>
              <w:autoSpaceDN w:val="0"/>
              <w:jc w:val="center"/>
              <w:textAlignment w:val="baseline"/>
              <w:rPr>
                <w:rFonts w:eastAsia="Arial Narrow" w:cs="Calibri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</w:tbl>
    <w:p w:rsidR="008B1EBA" w:rsidRPr="002F0664" w:rsidRDefault="008B1EBA" w:rsidP="008B1EBA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7.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SÉTIMA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DESCRIÇÃO DOS SERVIÇOS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color w:val="4F81BD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7.1.</w:t>
      </w:r>
      <w:r w:rsidRPr="002F0664">
        <w:rPr>
          <w:rFonts w:eastAsia="Arial Narrow" w:cs="Calibri"/>
          <w:kern w:val="3"/>
          <w:lang w:eastAsia="zh-CN" w:bidi="hi-IN"/>
        </w:rPr>
        <w:t xml:space="preserve"> A</w:t>
      </w:r>
      <w:r w:rsidRPr="002F0664">
        <w:rPr>
          <w:rFonts w:eastAsia="Arial" w:cs="Calibri"/>
          <w:kern w:val="3"/>
          <w:lang w:eastAsia="zh-CN" w:bidi="hi-IN"/>
        </w:rPr>
        <w:t xml:space="preserve"> execução do objeto será acompanhada e fiscalizada pelo: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>Ao encerramento do certame a contratada assinara contrato com a Administração Municipal.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O contrato será fiscalizado e acompanhado pelo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Sra.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Secretária de </w:t>
      </w:r>
      <w:r>
        <w:rPr>
          <w:rFonts w:eastAsia="Arial Narrow" w:cs="Calibri"/>
          <w:kern w:val="3"/>
          <w:lang w:eastAsia="zh-CN" w:bidi="hi-IN"/>
        </w:rPr>
        <w:t>Assistência Social</w:t>
      </w:r>
      <w:r w:rsidRPr="002F0664">
        <w:rPr>
          <w:rFonts w:eastAsia="Arial Narrow" w:cs="Calibri"/>
          <w:kern w:val="3"/>
          <w:lang w:eastAsia="zh-CN" w:bidi="hi-IN"/>
        </w:rPr>
        <w:t xml:space="preserve"> </w:t>
      </w:r>
      <w:proofErr w:type="spellStart"/>
      <w:r>
        <w:rPr>
          <w:rFonts w:eastAsia="Arial Narrow" w:cs="Calibri"/>
          <w:kern w:val="3"/>
          <w:lang w:eastAsia="zh-CN" w:bidi="hi-IN"/>
        </w:rPr>
        <w:t>Gilvane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B Santos</w:t>
      </w:r>
      <w:r w:rsidRPr="002F0664">
        <w:rPr>
          <w:rFonts w:eastAsia="Arial Narrow" w:cs="Calibri"/>
          <w:kern w:val="3"/>
          <w:lang w:eastAsia="zh-CN" w:bidi="hi-IN"/>
        </w:rPr>
        <w:t xml:space="preserve">.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Os </w:t>
      </w:r>
      <w:r>
        <w:rPr>
          <w:rFonts w:eastAsia="Arial Narrow" w:cs="Calibri"/>
          <w:kern w:val="3"/>
          <w:lang w:eastAsia="zh-CN" w:bidi="hi-IN"/>
        </w:rPr>
        <w:t>material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de limpeza serão comprados conforme demanda, e quando solicitados, desta forma salientamos que este processo é para a compra parcelada e conforme a demanda, que somente </w:t>
      </w:r>
      <w:proofErr w:type="spellStart"/>
      <w:r>
        <w:rPr>
          <w:rFonts w:eastAsia="Arial Narrow" w:cs="Calibri"/>
          <w:kern w:val="3"/>
          <w:lang w:eastAsia="zh-CN" w:bidi="hi-IN"/>
        </w:rPr>
        <w:t>sera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utilizado quando demandas e com as referidas quantidades.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8B1EBA" w:rsidRPr="002F0664" w:rsidRDefault="008B1EBA" w:rsidP="008B1EBA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8.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OITAVA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 LOCAL E PRAZO DE ENTREGA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8.1.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PRAZO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lastRenderedPageBreak/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X ) Prazo inicial para a </w:t>
      </w:r>
      <w:r>
        <w:rPr>
          <w:rFonts w:eastAsia="Arial Narrow" w:cs="Calibri"/>
          <w:kern w:val="3"/>
          <w:lang w:eastAsia="zh-CN" w:bidi="hi-IN"/>
        </w:rPr>
        <w:t xml:space="preserve">entrega dos material licitados </w:t>
      </w:r>
      <w:r w:rsidRPr="002F0664">
        <w:rPr>
          <w:rFonts w:eastAsia="Arial Narrow" w:cs="Calibri"/>
          <w:kern w:val="3"/>
          <w:lang w:eastAsia="zh-CN" w:bidi="hi-IN"/>
        </w:rPr>
        <w:t xml:space="preserve">é imediatamente após a Assinatura do contrato </w:t>
      </w:r>
      <w:r>
        <w:rPr>
          <w:rFonts w:eastAsia="Arial Narrow" w:cs="Calibri"/>
          <w:kern w:val="3"/>
          <w:lang w:eastAsia="zh-CN" w:bidi="hi-IN"/>
        </w:rPr>
        <w:t xml:space="preserve">e em uma prazo máximo de 4 horas após a solicitação, </w:t>
      </w:r>
      <w:r w:rsidRPr="002F0664">
        <w:rPr>
          <w:rFonts w:eastAsia="Arial Narrow" w:cs="Calibri"/>
          <w:kern w:val="3"/>
          <w:lang w:eastAsia="zh-CN" w:bidi="hi-IN"/>
        </w:rPr>
        <w:t xml:space="preserve">e </w:t>
      </w:r>
      <w:r>
        <w:rPr>
          <w:rFonts w:eastAsia="Arial Narrow" w:cs="Calibri"/>
          <w:kern w:val="3"/>
          <w:lang w:eastAsia="zh-CN" w:bidi="hi-IN"/>
        </w:rPr>
        <w:t xml:space="preserve">quando empenhados e assinados pelo secretário demandado e autorizado pelo prefeito municipal sempre após </w:t>
      </w:r>
      <w:r w:rsidRPr="002F0664">
        <w:rPr>
          <w:rFonts w:eastAsia="Arial Narrow" w:cs="Calibri"/>
          <w:kern w:val="3"/>
          <w:lang w:eastAsia="zh-CN" w:bidi="hi-IN"/>
        </w:rPr>
        <w:t xml:space="preserve"> ADJUDICATÁRIA, da nota de empenho que será enviada por e-mail ou outro meio de contato que tenha sido previamente disponibilizado pela ADJUDICATÁRIA.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8.2.</w:t>
      </w:r>
      <w:r w:rsidRPr="002F0664">
        <w:rPr>
          <w:rFonts w:eastAsia="Arial Narrow" w:cs="Calibri"/>
          <w:kern w:val="3"/>
          <w:lang w:eastAsia="zh-CN" w:bidi="hi-IN"/>
        </w:rPr>
        <w:t xml:space="preserve"> LOCAL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O local da </w:t>
      </w:r>
      <w:r>
        <w:rPr>
          <w:rFonts w:eastAsia="Arial Narrow" w:cs="Calibri"/>
          <w:kern w:val="3"/>
          <w:lang w:eastAsia="zh-CN" w:bidi="hi-IN"/>
        </w:rPr>
        <w:t xml:space="preserve">entrega </w:t>
      </w:r>
      <w:proofErr w:type="gramStart"/>
      <w:r>
        <w:rPr>
          <w:rFonts w:eastAsia="Arial Narrow" w:cs="Calibri"/>
          <w:kern w:val="3"/>
          <w:lang w:eastAsia="zh-CN" w:bidi="hi-IN"/>
        </w:rPr>
        <w:t>dos material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de limpeza será na Secretaria de Assistência Social do município, conforme descrito nos empenhos, </w:t>
      </w:r>
      <w:r w:rsidRPr="002F0664">
        <w:rPr>
          <w:rFonts w:eastAsia="Arial Narrow" w:cs="Calibri"/>
          <w:kern w:val="3"/>
          <w:lang w:eastAsia="zh-CN" w:bidi="hi-IN"/>
        </w:rPr>
        <w:t>nas dependências da Administração Pública Municipal, ou em local onde está defi</w:t>
      </w:r>
      <w:r>
        <w:rPr>
          <w:rFonts w:eastAsia="Arial Narrow" w:cs="Calibri"/>
          <w:kern w:val="3"/>
          <w:lang w:eastAsia="zh-CN" w:bidi="hi-IN"/>
        </w:rPr>
        <w:t>nir, solicitar conforme demanda</w:t>
      </w:r>
      <w:r w:rsidRPr="002F0664">
        <w:rPr>
          <w:rFonts w:eastAsia="Arial Narrow" w:cs="Calibri"/>
          <w:kern w:val="3"/>
          <w:lang w:eastAsia="zh-CN" w:bidi="hi-IN"/>
        </w:rPr>
        <w:t xml:space="preserve">.  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8.3.</w:t>
      </w:r>
      <w:r w:rsidRPr="002F0664">
        <w:rPr>
          <w:rFonts w:eastAsia="Arial Narrow" w:cs="Calibri"/>
          <w:kern w:val="3"/>
          <w:lang w:eastAsia="zh-CN" w:bidi="hi-IN"/>
        </w:rPr>
        <w:t xml:space="preserve"> HORÁRIO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kern w:val="3"/>
          <w:lang w:eastAsia="zh-CN" w:bidi="hi-IN"/>
        </w:rPr>
        <w:t>Os materiais</w:t>
      </w:r>
      <w:r w:rsidRPr="002F0664">
        <w:rPr>
          <w:rFonts w:eastAsia="Arial Narrow" w:cs="Calibri"/>
          <w:kern w:val="3"/>
          <w:lang w:eastAsia="zh-CN" w:bidi="hi-IN"/>
        </w:rPr>
        <w:t xml:space="preserve"> deste Termo de Referência deverá ser efetuados, em dias úteis, das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07:30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às 11:30 e das 13:00 as 17:00 horas, e em caso de solicitação prévia em outros horários quando solicitado pela Administração Municipal. 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8B1EBA" w:rsidRPr="002F0664" w:rsidRDefault="008B1EBA" w:rsidP="008B1EBA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9.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NONA – DAS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OBRIGAÇÕES DA CONTRATANTE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9.1.</w:t>
      </w:r>
      <w:r w:rsidRPr="002F0664">
        <w:rPr>
          <w:rFonts w:eastAsia="Arial Narrow" w:cs="Calibri"/>
          <w:kern w:val="3"/>
          <w:lang w:eastAsia="zh-CN" w:bidi="hi-IN"/>
        </w:rPr>
        <w:t xml:space="preserve"> São obrigações da Contratante: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 w:rsidRPr="004D744E">
        <w:rPr>
          <w:rFonts w:eastAsia="Arial" w:cs="Calibri"/>
          <w:bCs/>
          <w:kern w:val="3"/>
          <w:lang w:val="pt-PT" w:eastAsia="ar-SA" w:bidi="hi-IN"/>
        </w:rPr>
        <w:t>verificar a</w:t>
      </w:r>
      <w:r>
        <w:rPr>
          <w:rFonts w:eastAsia="Arial" w:cs="Calibri"/>
          <w:b/>
          <w:bCs/>
          <w:kern w:val="3"/>
          <w:lang w:val="pt-PT" w:eastAsia="ar-SA" w:bidi="hi-IN"/>
        </w:rPr>
        <w:t xml:space="preserve"> </w:t>
      </w:r>
      <w:r>
        <w:rPr>
          <w:rFonts w:eastAsia="Arial Narrow" w:cs="Calibri"/>
          <w:kern w:val="3"/>
          <w:lang w:val="pt-PT" w:eastAsia="zh-CN" w:bidi="hi-IN"/>
        </w:rPr>
        <w:t>entrega dos materiais</w:t>
      </w:r>
      <w:proofErr w:type="gramStart"/>
      <w:r>
        <w:rPr>
          <w:rFonts w:eastAsia="Arial Narrow" w:cs="Calibri"/>
          <w:kern w:val="3"/>
          <w:lang w:val="pt-PT" w:eastAsia="zh-CN" w:bidi="hi-IN"/>
        </w:rPr>
        <w:t xml:space="preserve"> 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no prazo e condições estabelecidas neste Termo de Referência;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 w:rsidRPr="002F0664">
        <w:rPr>
          <w:rFonts w:eastAsia="Arial Narrow" w:cs="Calibri"/>
          <w:kern w:val="3"/>
          <w:lang w:eastAsia="zh-CN" w:bidi="hi-IN"/>
        </w:rPr>
        <w:t xml:space="preserve">verificar minuciosamente, no prazo fixado, a conformidade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do serviços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 w:rsidRPr="002F0664">
        <w:rPr>
          <w:rFonts w:eastAsia="Arial Narrow" w:cs="Calibri"/>
          <w:kern w:val="3"/>
          <w:lang w:eastAsia="zh-CN" w:bidi="hi-IN"/>
        </w:rPr>
        <w:t xml:space="preserve">comunicar à Contratada, por escrito, sobre imperfeições, falhas ou irregularidades verificadas nos </w:t>
      </w:r>
      <w:r>
        <w:rPr>
          <w:rFonts w:eastAsia="Arial Narrow" w:cs="Calibri"/>
          <w:kern w:val="3"/>
          <w:lang w:eastAsia="zh-CN" w:bidi="hi-IN"/>
        </w:rPr>
        <w:t>equipamentos e materiais</w:t>
      </w:r>
      <w:r w:rsidRPr="002F0664">
        <w:rPr>
          <w:rFonts w:eastAsia="Arial Narrow" w:cs="Calibri"/>
          <w:kern w:val="3"/>
          <w:lang w:eastAsia="zh-CN" w:bidi="hi-IN"/>
        </w:rPr>
        <w:t xml:space="preserve">, para que seja substituído, reparado ou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corrigido</w:t>
      </w:r>
      <w:r>
        <w:rPr>
          <w:rFonts w:eastAsia="Arial Narrow" w:cs="Calibri"/>
          <w:kern w:val="3"/>
          <w:lang w:eastAsia="zh-CN" w:bidi="hi-IN"/>
        </w:rPr>
        <w:t xml:space="preserve"> de formas imediata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 w:rsidRPr="002F0664">
        <w:rPr>
          <w:rFonts w:eastAsia="Arial Narrow" w:cs="Calibri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 w:rsidRPr="002F0664">
        <w:rPr>
          <w:rFonts w:eastAsia="Arial Narrow" w:cs="Calibri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f) </w:t>
      </w:r>
      <w:r w:rsidRPr="002F0664">
        <w:rPr>
          <w:rFonts w:eastAsia="Arial Narrow" w:cs="Calibri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kern w:val="3"/>
          <w:lang w:eastAsia="zh-CN" w:bidi="hi-IN"/>
        </w:rPr>
        <w:t xml:space="preserve">g) </w:t>
      </w:r>
      <w:r w:rsidRPr="002F0664">
        <w:rPr>
          <w:rFonts w:eastAsia="Arial Narrow" w:cs="Calibri"/>
          <w:kern w:val="3"/>
          <w:lang w:eastAsia="zh-CN" w:bidi="hi-IN"/>
        </w:rPr>
        <w:t xml:space="preserve">a contatada obrigasse a dar os equipamentos instalados e em pleno funcionamento. 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h) </w:t>
      </w:r>
      <w:r>
        <w:rPr>
          <w:rFonts w:eastAsia="Arial Narrow" w:cs="Calibri"/>
          <w:kern w:val="3"/>
          <w:lang w:eastAsia="zh-CN" w:bidi="hi-IN"/>
        </w:rPr>
        <w:t>instalar e deixar em pleno funcionamento os itens adquiridos.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>
        <w:rPr>
          <w:rFonts w:eastAsia="Arial Narrow" w:cs="Calibri"/>
          <w:b/>
          <w:kern w:val="3"/>
          <w:lang w:eastAsia="zh-CN" w:bidi="hi-IN"/>
        </w:rPr>
        <w:t xml:space="preserve">i) </w:t>
      </w:r>
      <w:r w:rsidRPr="0023769E">
        <w:rPr>
          <w:rFonts w:eastAsia="Arial Narrow" w:cs="Calibri"/>
          <w:kern w:val="3"/>
          <w:lang w:eastAsia="zh-CN" w:bidi="hi-IN"/>
        </w:rPr>
        <w:t xml:space="preserve">efetuar a entrega </w:t>
      </w:r>
      <w:proofErr w:type="gramStart"/>
      <w:r w:rsidRPr="0023769E">
        <w:rPr>
          <w:rFonts w:eastAsia="Arial Narrow" w:cs="Calibri"/>
          <w:kern w:val="3"/>
          <w:lang w:eastAsia="zh-CN" w:bidi="hi-IN"/>
        </w:rPr>
        <w:t>do itens</w:t>
      </w:r>
      <w:proofErr w:type="gramEnd"/>
      <w:r w:rsidRPr="0023769E">
        <w:rPr>
          <w:rFonts w:eastAsia="Arial Narrow" w:cs="Calibri"/>
          <w:kern w:val="3"/>
          <w:lang w:eastAsia="zh-CN" w:bidi="hi-IN"/>
        </w:rPr>
        <w:t xml:space="preserve"> solicitado me um prazo máximo de 4 horas</w:t>
      </w:r>
      <w:r>
        <w:rPr>
          <w:rFonts w:eastAsia="Arial Narrow" w:cs="Calibri"/>
          <w:kern w:val="3"/>
          <w:lang w:eastAsia="zh-CN" w:bidi="hi-IN"/>
        </w:rPr>
        <w:t>.</w:t>
      </w:r>
    </w:p>
    <w:p w:rsidR="008B1EBA" w:rsidRPr="004D744E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4D744E">
        <w:rPr>
          <w:rFonts w:eastAsia="Arial Narrow" w:cs="Calibri"/>
          <w:b/>
          <w:kern w:val="3"/>
          <w:lang w:eastAsia="zh-CN" w:bidi="hi-IN"/>
        </w:rPr>
        <w:t>j)</w:t>
      </w:r>
      <w:r>
        <w:rPr>
          <w:rFonts w:eastAsia="Arial Narrow" w:cs="Calibri"/>
          <w:b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 xml:space="preserve">estar a uma localização de não mais de 50 km distante da cede do município. </w:t>
      </w:r>
    </w:p>
    <w:p w:rsidR="008B1EBA" w:rsidRPr="0023769E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b/>
          <w:kern w:val="3"/>
          <w:lang w:eastAsia="zh-CN" w:bidi="hi-IN"/>
        </w:rPr>
      </w:pPr>
    </w:p>
    <w:p w:rsidR="008B1EBA" w:rsidRPr="002F0664" w:rsidRDefault="008B1EBA" w:rsidP="008B1EBA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10.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– DAS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OBRIGAÇÕES DA CONTRATADA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10.1.</w:t>
      </w:r>
      <w:r w:rsidRPr="002F0664">
        <w:rPr>
          <w:rFonts w:eastAsia="Arial Narrow" w:cs="Calibri"/>
          <w:kern w:val="3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 w:rsidRPr="002F0664">
        <w:rPr>
          <w:rFonts w:eastAsia="Arial Narrow" w:cs="Calibri"/>
          <w:kern w:val="3"/>
          <w:lang w:eastAsia="zh-CN" w:bidi="hi-IN"/>
        </w:rPr>
        <w:t xml:space="preserve">efetuar a entrega dos </w:t>
      </w:r>
      <w:r>
        <w:rPr>
          <w:rFonts w:eastAsia="Arial Narrow" w:cs="Calibri"/>
          <w:kern w:val="3"/>
          <w:lang w:eastAsia="zh-CN" w:bidi="hi-IN"/>
        </w:rPr>
        <w:t>materiais</w:t>
      </w:r>
      <w:r w:rsidRPr="002F0664">
        <w:rPr>
          <w:rFonts w:eastAsia="Arial Narrow" w:cs="Calibri"/>
          <w:kern w:val="3"/>
          <w:lang w:eastAsia="zh-CN" w:bidi="hi-IN"/>
        </w:rPr>
        <w:t xml:space="preserve"> em perfeitas condições, conforme especificações, prazo e local constantes no Edital e</w:t>
      </w:r>
      <w:r>
        <w:rPr>
          <w:rFonts w:eastAsia="Arial Narrow" w:cs="Calibri"/>
          <w:kern w:val="3"/>
          <w:lang w:eastAsia="zh-CN" w:bidi="hi-IN"/>
        </w:rPr>
        <w:t xml:space="preserve"> Termo de Referência,</w:t>
      </w:r>
      <w:r w:rsidRPr="002F0664">
        <w:rPr>
          <w:rFonts w:eastAsia="Arial Narrow" w:cs="Calibri"/>
          <w:kern w:val="3"/>
          <w:lang w:eastAsia="zh-CN" w:bidi="hi-IN"/>
        </w:rPr>
        <w:t xml:space="preserve"> seus anexos, acompanhado da respectiva nota fiscal.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lastRenderedPageBreak/>
        <w:t xml:space="preserve">b) </w:t>
      </w:r>
      <w:r w:rsidRPr="002F0664">
        <w:rPr>
          <w:rFonts w:eastAsia="Arial Narrow" w:cs="Calibri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 w:rsidRPr="002F0664">
        <w:rPr>
          <w:rFonts w:eastAsia="Arial Narrow" w:cs="Calibri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 w:rsidRPr="002F0664">
        <w:rPr>
          <w:rFonts w:eastAsia="Arial Narrow" w:cs="Calibri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 w:rsidRPr="002F0664">
        <w:rPr>
          <w:rFonts w:eastAsia="Arial Narrow" w:cs="Calibri"/>
          <w:kern w:val="3"/>
          <w:lang w:eastAsia="zh-CN" w:bidi="hi-IN"/>
        </w:rPr>
        <w:t>indicar preposto para representá-la durante a execução do contrato.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8B1EBA" w:rsidRPr="002F0664" w:rsidRDefault="008B1EBA" w:rsidP="008B1EBA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11.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PRIMEIRA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 SUBCONTRATAÇÃO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11.1.</w:t>
      </w:r>
      <w:r w:rsidRPr="002F0664">
        <w:rPr>
          <w:rFonts w:eastAsia="Arial Narrow" w:cs="Calibri"/>
          <w:kern w:val="3"/>
          <w:lang w:eastAsia="zh-CN" w:bidi="hi-IN"/>
        </w:rPr>
        <w:t xml:space="preserve"> É permitida a subcontratação do objeto deste Termo de Referência?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X ) Não.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) Sim. Justificar e indicar quais itens/serviços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podem ser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subcontratados: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8B1EBA" w:rsidRPr="002F0664" w:rsidRDefault="008B1EBA" w:rsidP="008B1EBA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12.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SEGUDA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GARANTIA (E/OU VALIDADE)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x  ) O prazo de garantia do</w:t>
      </w:r>
      <w:r>
        <w:rPr>
          <w:rFonts w:eastAsia="Arial Narrow" w:cs="Calibri"/>
          <w:kern w:val="3"/>
          <w:lang w:eastAsia="zh-CN" w:bidi="hi-IN"/>
        </w:rPr>
        <w:t>s materiais e equipamentos</w:t>
      </w:r>
      <w:r w:rsidRPr="002F0664">
        <w:rPr>
          <w:rFonts w:eastAsia="Arial Narrow" w:cs="Calibri"/>
          <w:kern w:val="3"/>
          <w:lang w:eastAsia="zh-CN" w:bidi="hi-IN"/>
        </w:rPr>
        <w:t>, contra defeitos, ou mal funcionamento deverá ser de</w:t>
      </w:r>
      <w:r>
        <w:rPr>
          <w:rFonts w:eastAsia="Arial Narrow" w:cs="Calibri"/>
          <w:kern w:val="3"/>
          <w:lang w:eastAsia="zh-CN" w:bidi="hi-IN"/>
        </w:rPr>
        <w:t xml:space="preserve"> no mínimo de</w:t>
      </w:r>
      <w:r w:rsidRPr="002F0664">
        <w:rPr>
          <w:rFonts w:eastAsia="Arial Narrow" w:cs="Calibri"/>
          <w:kern w:val="3"/>
          <w:lang w:eastAsia="zh-CN" w:bidi="hi-IN"/>
        </w:rPr>
        <w:t xml:space="preserve"> três messes, a contar do recebimento definitivo dos serviços prestados.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a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administração municipal. 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8B1EBA" w:rsidRPr="002F0664" w:rsidRDefault="008B1EBA" w:rsidP="008B1EBA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TERCEIRA – DO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CONTROLE E FISCALIZAÇÃO DA EXECUÇÃO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 w:rsidRPr="002F0664">
        <w:rPr>
          <w:rFonts w:eastAsia="Arial Narrow" w:cs="Calibri"/>
          <w:iCs/>
          <w:kern w:val="3"/>
          <w:lang w:eastAsia="zh-CN" w:bidi="hi-IN"/>
        </w:rPr>
        <w:t xml:space="preserve">O controle a fiscalização dos itens a serem entregues é de responsabilidade da Sra.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Gilvane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B Santos</w:t>
      </w:r>
      <w:r w:rsidRPr="002F0664">
        <w:rPr>
          <w:rFonts w:eastAsia="Arial Narrow" w:cs="Calibri"/>
          <w:iCs/>
          <w:kern w:val="3"/>
          <w:lang w:eastAsia="zh-CN" w:bidi="hi-IN"/>
        </w:rPr>
        <w:t>, Secretária</w:t>
      </w:r>
      <w:r>
        <w:rPr>
          <w:rFonts w:eastAsia="Arial Narrow" w:cs="Calibri"/>
          <w:iCs/>
          <w:kern w:val="3"/>
          <w:lang w:eastAsia="zh-CN" w:bidi="hi-IN"/>
        </w:rPr>
        <w:t xml:space="preserve"> de Assistência Social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, fone contato 55 9 </w:t>
      </w:r>
      <w:r>
        <w:rPr>
          <w:rFonts w:eastAsia="Arial Narrow" w:cs="Calibri"/>
          <w:iCs/>
          <w:kern w:val="3"/>
          <w:lang w:eastAsia="zh-CN" w:bidi="hi-IN"/>
        </w:rPr>
        <w:t>8438 – 8510</w:t>
      </w:r>
      <w:r w:rsidRPr="002F0664">
        <w:rPr>
          <w:rFonts w:eastAsia="Arial Narrow" w:cs="Calibri"/>
          <w:iCs/>
          <w:kern w:val="3"/>
          <w:lang w:eastAsia="zh-CN" w:bidi="hi-IN"/>
        </w:rPr>
        <w:t>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13.1. </w:t>
      </w:r>
      <w:r w:rsidRPr="002F0664">
        <w:rPr>
          <w:rFonts w:eastAsia="Arial Narrow" w:cs="Calibri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13.2. </w:t>
      </w:r>
      <w:r w:rsidRPr="002F0664">
        <w:rPr>
          <w:rFonts w:eastAsia="Arial Narrow" w:cs="Calibri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13.3. </w:t>
      </w:r>
      <w:r w:rsidRPr="002F0664">
        <w:rPr>
          <w:rFonts w:eastAsia="Arial Narrow" w:cs="Calibri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13.4. </w:t>
      </w:r>
      <w:r w:rsidRPr="002F0664">
        <w:rPr>
          <w:rFonts w:eastAsia="Arial Narrow" w:cs="Calibri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dirimir dúvidas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13.5. </w:t>
      </w:r>
      <w:r w:rsidRPr="002F0664">
        <w:rPr>
          <w:rFonts w:eastAsia="Arial" w:cs="Calibri"/>
          <w:kern w:val="3"/>
          <w:lang w:eastAsia="ar-SA" w:bidi="hi-IN"/>
        </w:rPr>
        <w:t>O responsável pela fiscalização do contrato</w:t>
      </w:r>
      <w:r w:rsidRPr="002F0664">
        <w:rPr>
          <w:rFonts w:eastAsia="Arial" w:cs="Calibri"/>
          <w:kern w:val="3"/>
          <w:lang w:val="pt-PT" w:eastAsia="ar-SA" w:bidi="hi-IN"/>
        </w:rPr>
        <w:t xml:space="preserve"> será 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Sra.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Gilvane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B. Santos</w:t>
      </w:r>
      <w:r w:rsidRPr="002F0664">
        <w:rPr>
          <w:rFonts w:eastAsia="Arial Narrow" w:cs="Calibri"/>
          <w:iCs/>
          <w:kern w:val="3"/>
          <w:lang w:eastAsia="zh-CN" w:bidi="hi-IN"/>
        </w:rPr>
        <w:t>, Secretária</w:t>
      </w:r>
      <w:r>
        <w:rPr>
          <w:rFonts w:eastAsia="Arial Narrow" w:cs="Calibri"/>
          <w:iCs/>
          <w:kern w:val="3"/>
          <w:lang w:eastAsia="zh-CN" w:bidi="hi-IN"/>
        </w:rPr>
        <w:t xml:space="preserve"> de Assistência Social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, fone contato 55 9 </w:t>
      </w:r>
      <w:r>
        <w:rPr>
          <w:rFonts w:eastAsia="Arial Narrow" w:cs="Calibri"/>
          <w:iCs/>
          <w:kern w:val="3"/>
          <w:lang w:eastAsia="zh-CN" w:bidi="hi-IN"/>
        </w:rPr>
        <w:t>8438 – 8510</w:t>
      </w:r>
      <w:r w:rsidRPr="002F0664">
        <w:rPr>
          <w:rFonts w:eastAsia="Arial Narrow" w:cs="Calibri"/>
          <w:iCs/>
          <w:kern w:val="3"/>
          <w:lang w:eastAsia="zh-CN" w:bidi="hi-IN"/>
        </w:rPr>
        <w:t>.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14.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QUARTA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DOS PROCEDIMENTOS DE TESTES E INSPEÇÕES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lastRenderedPageBreak/>
        <w:t xml:space="preserve">15.1. </w:t>
      </w:r>
      <w:r w:rsidRPr="002F0664">
        <w:rPr>
          <w:rFonts w:eastAsia="Arial" w:cs="Calibri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</w:t>
      </w:r>
      <w:r>
        <w:rPr>
          <w:rFonts w:eastAsia="Arial" w:cs="Calibri"/>
          <w:kern w:val="3"/>
          <w:lang w:val="pt-PT" w:eastAsia="ar-SA" w:bidi="hi-IN"/>
        </w:rPr>
        <w:t>s materiais</w:t>
      </w:r>
      <w:r w:rsidRPr="002F0664">
        <w:rPr>
          <w:rFonts w:eastAsia="Arial" w:cs="Calibri"/>
          <w:kern w:val="3"/>
          <w:lang w:val="pt-PT" w:eastAsia="ar-SA" w:bidi="hi-IN"/>
        </w:rPr>
        <w:t xml:space="preserve"> contratado, sendo obrigação da CONTRATADA acolhê-las.</w:t>
      </w:r>
      <w:r>
        <w:rPr>
          <w:rFonts w:eastAsia="Arial" w:cs="Calibri"/>
          <w:kern w:val="3"/>
          <w:lang w:val="pt-PT" w:eastAsia="ar-SA" w:bidi="hi-IN"/>
        </w:rPr>
        <w:t xml:space="preserve"> E em caso de apontamento de falaha ou defetito efetura a troca imediatamente com tempo não superior a 4 horas.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8B1EBA" w:rsidRPr="002F0664" w:rsidRDefault="008B1EBA" w:rsidP="008B1EBA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15.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QUINTA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 APLICAÇÃO DOS CRITÉRIOS DE ACEITAÇÃO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>Para os itens fornecidos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 será com a simples conferência.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>15.1.</w:t>
      </w:r>
      <w:r w:rsidRPr="002F0664">
        <w:rPr>
          <w:rFonts w:eastAsia="Arial" w:cs="Calibri"/>
          <w:kern w:val="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b/>
          <w:kern w:val="3"/>
          <w:lang w:val="pt-PT" w:eastAsia="ar-SA" w:bidi="hi-IN"/>
        </w:rPr>
        <w:t xml:space="preserve">15.2. </w:t>
      </w:r>
      <w:r w:rsidRPr="002F0664">
        <w:rPr>
          <w:rFonts w:eastAsia="Arial" w:cs="Calibri"/>
          <w:kern w:val="3"/>
          <w:lang w:val="pt-PT" w:eastAsia="ar-SA" w:bidi="hi-IN"/>
        </w:rPr>
        <w:t xml:space="preserve">O pagamento somente será efetuado apos </w:t>
      </w:r>
      <w:r>
        <w:rPr>
          <w:rFonts w:eastAsia="Arial" w:cs="Calibri"/>
          <w:kern w:val="3"/>
          <w:lang w:val="pt-PT" w:eastAsia="ar-SA" w:bidi="hi-IN"/>
        </w:rPr>
        <w:t xml:space="preserve">os 10 dias da </w:t>
      </w:r>
      <w:proofErr w:type="gramStart"/>
      <w:r>
        <w:rPr>
          <w:rFonts w:eastAsia="Arial" w:cs="Calibri"/>
          <w:kern w:val="3"/>
          <w:lang w:val="pt-PT" w:eastAsia="ar-SA" w:bidi="hi-IN"/>
        </w:rPr>
        <w:t>entrega dos materiais</w:t>
      </w:r>
      <w:r w:rsidRPr="002F0664">
        <w:rPr>
          <w:rFonts w:eastAsia="Arial" w:cs="Calibri"/>
          <w:kern w:val="3"/>
          <w:lang w:val="pt-PT" w:eastAsia="ar-SA" w:bidi="hi-IN"/>
        </w:rPr>
        <w:t xml:space="preserve"> devidamente funcionado</w:t>
      </w:r>
      <w:proofErr w:type="gramEnd"/>
      <w:r w:rsidRPr="002F0664">
        <w:rPr>
          <w:rFonts w:eastAsia="Arial" w:cs="Calibri"/>
          <w:kern w:val="3"/>
          <w:lang w:val="pt-PT" w:eastAsia="ar-SA" w:bidi="hi-IN"/>
        </w:rPr>
        <w:t>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8B1EBA" w:rsidRPr="002F0664" w:rsidRDefault="008B1EBA" w:rsidP="008B1EBA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16.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SEXTA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DAS SANÇÕES ADMINISTRATIVAS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16.1.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deixar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ensejar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apresentar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IX.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fraudar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X.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comportar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advertência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multa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impedimento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licitar e contratar;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declaração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II as peculiaridades do caso concreto;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as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os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lastRenderedPageBreak/>
        <w:t>16.2.3.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16.2.4.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16.2.5.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3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(três) anos.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16.2.6.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16.2.7.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quando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16.2.8.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16.2.9.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16.2.10.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16.2.11.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16.2.12.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requererá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</w:p>
    <w:p w:rsidR="008B1EBA" w:rsidRPr="002F0664" w:rsidRDefault="008B1EBA" w:rsidP="008B1EBA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17.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SÉTIMA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DAS PENALIDADES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17.1.1. Retardarem a execução do certame;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17.1.2.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lastRenderedPageBreak/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</w:p>
    <w:p w:rsidR="008B1EBA" w:rsidRPr="002F0664" w:rsidRDefault="008B1EBA" w:rsidP="008B1EBA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18.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OITAVA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 PAGAMENTO E REAJUSTAMENTO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18.1. </w:t>
      </w:r>
      <w:r w:rsidRPr="002F0664">
        <w:rPr>
          <w:rFonts w:eastAsia="Arial" w:cs="Calibri"/>
          <w:bCs/>
          <w:kern w:val="3"/>
          <w:lang w:val="pt-PT" w:eastAsia="ar-SA" w:bidi="hi-IN"/>
        </w:rPr>
        <w:t>O pagamento será efetuado no prazo de até 10 (dez) dias úteis, após a apresentação da Nota Fiscal d</w:t>
      </w:r>
      <w:r>
        <w:rPr>
          <w:rFonts w:eastAsia="Arial" w:cs="Calibri"/>
          <w:bCs/>
          <w:kern w:val="3"/>
          <w:lang w:val="pt-PT" w:eastAsia="ar-SA" w:bidi="hi-IN"/>
        </w:rPr>
        <w:t>etalhando o objeto da referida c</w:t>
      </w:r>
      <w:r w:rsidRPr="002F0664">
        <w:rPr>
          <w:rFonts w:eastAsia="Arial" w:cs="Calibri"/>
          <w:bCs/>
          <w:kern w:val="3"/>
          <w:lang w:val="pt-PT" w:eastAsia="ar-SA" w:bidi="hi-IN"/>
        </w:rPr>
        <w:t>o</w:t>
      </w:r>
      <w:r>
        <w:rPr>
          <w:rFonts w:eastAsia="Arial" w:cs="Calibri"/>
          <w:bCs/>
          <w:kern w:val="3"/>
          <w:lang w:val="pt-PT" w:eastAsia="ar-SA" w:bidi="hi-IN"/>
        </w:rPr>
        <w:t>mpra</w:t>
      </w:r>
      <w:r w:rsidRPr="002F0664">
        <w:rPr>
          <w:rFonts w:eastAsia="Arial" w:cs="Calibri"/>
          <w:bCs/>
          <w:kern w:val="3"/>
          <w:lang w:val="pt-PT" w:eastAsia="ar-SA" w:bidi="hi-IN"/>
        </w:rPr>
        <w:t xml:space="preserve">, com o devido recebimento e a aprovação do fiscal do contrato, de acordo com o empenho, por meio de depósito bancário e documento assinado pelo fiscal do contrato atestando seu pleno funcionamento. </w:t>
      </w:r>
    </w:p>
    <w:p w:rsidR="008B1EBA" w:rsidRPr="002F0664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</w:p>
    <w:p w:rsidR="008B1EBA" w:rsidRPr="002F0664" w:rsidRDefault="008B1EBA" w:rsidP="008B1EBA">
      <w:pPr>
        <w:shd w:val="clear" w:color="auto" w:fill="DDDDDD"/>
        <w:suppressAutoHyphens/>
        <w:autoSpaceDN w:val="0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19.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DÉCIMA NONA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DOS CRITÉRIOS DE REDUÇÕES DE PAGAMENTO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  <w:r w:rsidRPr="002F0664">
        <w:rPr>
          <w:rFonts w:eastAsia="Arial" w:cs="Calibri"/>
          <w:iCs/>
          <w:kern w:val="3"/>
          <w:lang w:val="pt-PT" w:eastAsia="ar-SA" w:bidi="hi-IN"/>
        </w:rPr>
        <w:t>O pagamento somente ocorrera na forma integral, não sendo acei</w:t>
      </w:r>
      <w:r>
        <w:rPr>
          <w:rFonts w:eastAsia="Arial" w:cs="Calibri"/>
          <w:iCs/>
          <w:kern w:val="3"/>
          <w:lang w:val="pt-PT" w:eastAsia="ar-SA" w:bidi="hi-IN"/>
        </w:rPr>
        <w:t>to parcelamento no pagamento do</w:t>
      </w:r>
      <w:r w:rsidRPr="002F0664">
        <w:rPr>
          <w:rFonts w:eastAsia="Arial" w:cs="Calibri"/>
          <w:iCs/>
          <w:kern w:val="3"/>
          <w:lang w:val="pt-PT" w:eastAsia="ar-SA" w:bidi="hi-IN"/>
        </w:rPr>
        <w:t xml:space="preserve"> </w:t>
      </w:r>
      <w:r>
        <w:rPr>
          <w:rFonts w:eastAsia="Arial" w:cs="Calibri"/>
          <w:iCs/>
          <w:kern w:val="3"/>
          <w:lang w:val="pt-PT" w:eastAsia="ar-SA" w:bidi="hi-IN"/>
        </w:rPr>
        <w:t>material com atestado de entrega</w:t>
      </w:r>
      <w:r w:rsidRPr="002F0664">
        <w:rPr>
          <w:rFonts w:eastAsia="Arial" w:cs="Calibri"/>
          <w:iCs/>
          <w:kern w:val="3"/>
          <w:lang w:val="pt-PT" w:eastAsia="ar-SA" w:bidi="hi-IN"/>
        </w:rPr>
        <w:t xml:space="preserve">.  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p w:rsidR="008B1EBA" w:rsidRDefault="008B1EBA" w:rsidP="008B1EBA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20. CLÁUSULA VIGÉSIMA – DO FORO:</w:t>
      </w:r>
      <w:r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8B1EBA" w:rsidRDefault="008B1EBA" w:rsidP="008B1EBA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</w:p>
    <w:p w:rsidR="008B1EBA" w:rsidRDefault="008B1EBA" w:rsidP="008B1EBA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</w:p>
    <w:p w:rsidR="008B1EBA" w:rsidRDefault="008B1EBA" w:rsidP="008B1EBA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</w:p>
    <w:p w:rsidR="008B1EBA" w:rsidRDefault="008B1EBA" w:rsidP="008B1EBA">
      <w:pPr>
        <w:pStyle w:val="Standard"/>
        <w:spacing w:after="0"/>
        <w:jc w:val="both"/>
        <w:rPr>
          <w:rFonts w:ascii="Arial" w:hAnsi="Arial" w:cs="Arial"/>
          <w:sz w:val="23"/>
          <w:szCs w:val="23"/>
        </w:rPr>
      </w:pPr>
    </w:p>
    <w:p w:rsidR="008B1EBA" w:rsidRDefault="008B1EBA" w:rsidP="008B1EBA">
      <w:pPr>
        <w:pStyle w:val="Standard"/>
        <w:spacing w:after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Lajeado do Bugre – RS, 19 de Junho de 2024.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_____________________                         _____________________</w:t>
      </w:r>
    </w:p>
    <w:p w:rsidR="008B1EBA" w:rsidRDefault="008B1EBA" w:rsidP="008B1EBA">
      <w:pPr>
        <w:suppressAutoHyphens/>
        <w:autoSpaceDN w:val="0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Ronaldo Machado da Silva                          Comercial Ardenghi</w:t>
      </w:r>
    </w:p>
    <w:p w:rsidR="008B1EBA" w:rsidRPr="00810742" w:rsidRDefault="008B1EBA" w:rsidP="008B1EBA">
      <w:pPr>
        <w:suppressAutoHyphens/>
        <w:autoSpaceDN w:val="0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CONTRATANTE                                         CONTRATADA </w:t>
      </w:r>
    </w:p>
    <w:p w:rsidR="008B1EBA" w:rsidRDefault="008B1EBA" w:rsidP="008B1EBA">
      <w:pPr>
        <w:jc w:val="both"/>
        <w:rPr>
          <w:rFonts w:ascii="Arial" w:hAnsi="Arial" w:cs="Arial"/>
          <w:sz w:val="23"/>
          <w:szCs w:val="23"/>
        </w:rPr>
      </w:pPr>
    </w:p>
    <w:p w:rsidR="008B1EBA" w:rsidRDefault="008B1EBA" w:rsidP="008B1EBA">
      <w:pPr>
        <w:rPr>
          <w:b/>
        </w:rPr>
      </w:pPr>
    </w:p>
    <w:p w:rsidR="008B1EBA" w:rsidRPr="001D562C" w:rsidRDefault="008B1EBA" w:rsidP="008B1EBA">
      <w:pPr>
        <w:rPr>
          <w:lang w:val="pt-PT"/>
        </w:rPr>
      </w:pPr>
    </w:p>
    <w:p w:rsidR="0080499F" w:rsidRDefault="0080499F"/>
    <w:sectPr w:rsidR="0080499F" w:rsidSect="008B1EBA">
      <w:pgSz w:w="11906" w:h="16838"/>
      <w:pgMar w:top="336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DC3" w:rsidRDefault="00F73DC3" w:rsidP="008B1EBA">
      <w:r>
        <w:separator/>
      </w:r>
    </w:p>
  </w:endnote>
  <w:endnote w:type="continuationSeparator" w:id="0">
    <w:p w:rsidR="00F73DC3" w:rsidRDefault="00F73DC3" w:rsidP="008B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DC3" w:rsidRDefault="00F73DC3" w:rsidP="008B1EBA">
      <w:r>
        <w:separator/>
      </w:r>
    </w:p>
  </w:footnote>
  <w:footnote w:type="continuationSeparator" w:id="0">
    <w:p w:rsidR="00F73DC3" w:rsidRDefault="00F73DC3" w:rsidP="008B1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BA"/>
    <w:rsid w:val="0080499F"/>
    <w:rsid w:val="008B1EBA"/>
    <w:rsid w:val="00C364BD"/>
    <w:rsid w:val="00D31DDA"/>
    <w:rsid w:val="00F7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EBA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8B1EB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1E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1EB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B1E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1EBA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8B1EB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8B1EBA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8B1EBA"/>
    <w:rPr>
      <w:rFonts w:ascii="Calibri" w:eastAsia="Calibri" w:hAnsi="Calibri" w:cs="Times New Roman"/>
    </w:rPr>
  </w:style>
  <w:style w:type="paragraph" w:customStyle="1" w:styleId="CorpodoTexto">
    <w:name w:val="Corpo do Texto"/>
    <w:basedOn w:val="Normal"/>
    <w:link w:val="CorpodoTextoChar"/>
    <w:qFormat/>
    <w:rsid w:val="008B1EBA"/>
    <w:pPr>
      <w:keepNext/>
      <w:keepLines/>
      <w:spacing w:after="60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character" w:customStyle="1" w:styleId="CorpodoTextoChar">
    <w:name w:val="Corpo do Texto Char"/>
    <w:link w:val="CorpodoTexto"/>
    <w:rsid w:val="008B1EBA"/>
    <w:rPr>
      <w:rFonts w:ascii="Cambria" w:eastAsia="Times New Roman" w:hAnsi="Cambria" w:cs="Aparajita"/>
      <w:bCs/>
      <w:szCs w:val="28"/>
    </w:rPr>
  </w:style>
  <w:style w:type="paragraph" w:customStyle="1" w:styleId="Standard">
    <w:name w:val="Standard"/>
    <w:rsid w:val="008B1EBA"/>
    <w:pPr>
      <w:suppressAutoHyphens/>
      <w:autoSpaceDN w:val="0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EBA"/>
    <w:pPr>
      <w:spacing w:after="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8B1EB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1E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1EB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B1E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1EBA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8B1EB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8B1EBA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8B1EBA"/>
    <w:rPr>
      <w:rFonts w:ascii="Calibri" w:eastAsia="Calibri" w:hAnsi="Calibri" w:cs="Times New Roman"/>
    </w:rPr>
  </w:style>
  <w:style w:type="paragraph" w:customStyle="1" w:styleId="CorpodoTexto">
    <w:name w:val="Corpo do Texto"/>
    <w:basedOn w:val="Normal"/>
    <w:link w:val="CorpodoTextoChar"/>
    <w:qFormat/>
    <w:rsid w:val="008B1EBA"/>
    <w:pPr>
      <w:keepNext/>
      <w:keepLines/>
      <w:spacing w:after="60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character" w:customStyle="1" w:styleId="CorpodoTextoChar">
    <w:name w:val="Corpo do Texto Char"/>
    <w:link w:val="CorpodoTexto"/>
    <w:rsid w:val="008B1EBA"/>
    <w:rPr>
      <w:rFonts w:ascii="Cambria" w:eastAsia="Times New Roman" w:hAnsi="Cambria" w:cs="Aparajita"/>
      <w:bCs/>
      <w:szCs w:val="28"/>
    </w:rPr>
  </w:style>
  <w:style w:type="paragraph" w:customStyle="1" w:styleId="Standard">
    <w:name w:val="Standard"/>
    <w:rsid w:val="008B1EBA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80A8E-7162-428F-ABB1-8537DFDE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2986</Words>
  <Characters>16130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</cp:revision>
  <dcterms:created xsi:type="dcterms:W3CDTF">2024-06-20T16:03:00Z</dcterms:created>
  <dcterms:modified xsi:type="dcterms:W3CDTF">2024-06-25T16:35:00Z</dcterms:modified>
</cp:coreProperties>
</file>