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84" w:rsidRDefault="00687684" w:rsidP="00687684">
      <w:pPr>
        <w:ind w:left="426" w:firstLine="0"/>
        <w:rPr>
          <w:rFonts w:ascii="Arial" w:hAnsi="Arial" w:cs="Arial"/>
          <w:b/>
          <w:sz w:val="23"/>
          <w:szCs w:val="23"/>
        </w:rPr>
      </w:pPr>
      <w:r>
        <w:rPr>
          <w:rFonts w:ascii="Arial" w:hAnsi="Arial" w:cs="Arial"/>
          <w:b/>
          <w:sz w:val="23"/>
          <w:szCs w:val="23"/>
        </w:rPr>
        <w:t>CONTRATO Nº 8</w:t>
      </w:r>
      <w:r>
        <w:rPr>
          <w:rFonts w:ascii="Arial" w:hAnsi="Arial" w:cs="Arial"/>
          <w:b/>
          <w:sz w:val="23"/>
          <w:szCs w:val="23"/>
        </w:rPr>
        <w:t>2/2024</w:t>
      </w:r>
    </w:p>
    <w:p w:rsidR="00687684" w:rsidRDefault="00687684" w:rsidP="00687684">
      <w:pPr>
        <w:spacing w:line="276" w:lineRule="auto"/>
        <w:ind w:left="5387" w:firstLine="0"/>
        <w:rPr>
          <w:rFonts w:ascii="Arial" w:hAnsi="Arial" w:cs="Arial"/>
          <w:b/>
          <w:sz w:val="23"/>
          <w:szCs w:val="23"/>
        </w:rPr>
      </w:pPr>
      <w:r>
        <w:rPr>
          <w:rFonts w:ascii="Arial" w:hAnsi="Arial" w:cs="Arial"/>
          <w:b/>
          <w:sz w:val="23"/>
          <w:szCs w:val="23"/>
        </w:rPr>
        <w:t>CONTRATO DE FORNECIMENTO QUE FAZEM ENTRE SI O MUNICIPIO DE LAJEADO DO BUGRE - RS, E A EMPRESA PAULO DE PICOLI TAVARES &amp; CIA LTDA.</w:t>
      </w:r>
    </w:p>
    <w:p w:rsidR="00F30F34" w:rsidRDefault="00F30F34" w:rsidP="00F30F34">
      <w:pPr>
        <w:spacing w:after="0" w:line="240" w:lineRule="auto"/>
        <w:ind w:left="0" w:right="0" w:firstLine="0"/>
        <w:jc w:val="center"/>
        <w:rPr>
          <w:rFonts w:ascii="Arial" w:eastAsia="Times New Roman" w:hAnsi="Arial" w:cs="Arial"/>
          <w:b/>
          <w:bCs/>
          <w:sz w:val="23"/>
          <w:szCs w:val="23"/>
        </w:rPr>
      </w:pPr>
    </w:p>
    <w:p w:rsidR="00F30F34" w:rsidRDefault="00F30F34" w:rsidP="00687684">
      <w:pPr>
        <w:spacing w:after="0" w:line="360"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Pr>
          <w:rFonts w:ascii="Arial" w:hAnsi="Arial" w:cs="Arial"/>
          <w:b/>
          <w:sz w:val="23"/>
          <w:szCs w:val="23"/>
        </w:rPr>
        <w:t>PAULO DE PICOLI TAVARES &amp; CIA LTDA</w:t>
      </w:r>
      <w:r>
        <w:rPr>
          <w:rFonts w:ascii="Arial" w:eastAsia="Times New Roman" w:hAnsi="Arial" w:cs="Arial"/>
          <w:sz w:val="23"/>
          <w:szCs w:val="23"/>
        </w:rPr>
        <w:t xml:space="preserve">, com sede a Rua Avenida 20 de Março, Centro, na cidade de Lajeado do Bugre/RS, inscrita no CNPJ sob nº </w:t>
      </w:r>
      <w:r>
        <w:rPr>
          <w:rFonts w:ascii="Arial" w:hAnsi="Arial" w:cs="Arial"/>
          <w:b/>
          <w:sz w:val="23"/>
          <w:szCs w:val="23"/>
        </w:rPr>
        <w:t>00.902.146/0001-22</w:t>
      </w:r>
      <w:r>
        <w:rPr>
          <w:rFonts w:ascii="Arial" w:eastAsia="Times New Roman" w:hAnsi="Arial" w:cs="Arial"/>
          <w:sz w:val="23"/>
          <w:szCs w:val="23"/>
        </w:rPr>
        <w:t xml:space="preserve"> representado neste ato pelo seu sócio/administrador </w:t>
      </w:r>
      <w:r>
        <w:rPr>
          <w:rFonts w:ascii="Arial" w:hAnsi="Arial" w:cs="Arial"/>
          <w:b/>
          <w:sz w:val="23"/>
          <w:szCs w:val="23"/>
        </w:rPr>
        <w:t>PAULO DE PICOLI TAVARES</w:t>
      </w:r>
      <w:r>
        <w:rPr>
          <w:rFonts w:ascii="Arial" w:eastAsia="Times New Roman" w:hAnsi="Arial" w:cs="Arial"/>
          <w:sz w:val="23"/>
          <w:szCs w:val="23"/>
        </w:rPr>
        <w:t xml:space="preserve">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w:t>
      </w:r>
      <w:proofErr w:type="gramStart"/>
      <w:r>
        <w:rPr>
          <w:rFonts w:ascii="Arial" w:eastAsia="Times New Roman" w:hAnsi="Arial" w:cs="Arial"/>
          <w:sz w:val="23"/>
          <w:szCs w:val="23"/>
        </w:rPr>
        <w:t>melhor</w:t>
      </w:r>
      <w:proofErr w:type="gramEnd"/>
      <w:r>
        <w:rPr>
          <w:rFonts w:ascii="Arial" w:eastAsia="Times New Roman" w:hAnsi="Arial" w:cs="Arial"/>
          <w:sz w:val="23"/>
          <w:szCs w:val="23"/>
        </w:rPr>
        <w:t xml:space="preserve">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04/2024</w:t>
      </w:r>
      <w:r>
        <w:rPr>
          <w:rFonts w:ascii="Arial" w:eastAsia="Times New Roman" w:hAnsi="Arial" w:cs="Arial"/>
          <w:color w:val="000000" w:themeColor="text1"/>
          <w:sz w:val="23"/>
          <w:szCs w:val="23"/>
        </w:rPr>
        <w:t xml:space="preserve">, </w:t>
      </w:r>
      <w:r>
        <w:rPr>
          <w:rFonts w:ascii="Arial" w:eastAsia="Times New Roman" w:hAnsi="Arial" w:cs="Arial"/>
          <w:sz w:val="23"/>
          <w:szCs w:val="23"/>
        </w:rPr>
        <w:t>e pelos termos da proposta datada de 26 de Julho de 2024 e pelas cláusulas a seguir expressas, definidoras dos direitos, obrigações e responsabilidades das partes.</w:t>
      </w:r>
    </w:p>
    <w:p w:rsidR="00F30F34" w:rsidRDefault="00F30F34" w:rsidP="00F30F34">
      <w:pPr>
        <w:spacing w:after="0" w:line="240" w:lineRule="auto"/>
        <w:ind w:left="0" w:right="0" w:firstLine="0"/>
        <w:rPr>
          <w:rFonts w:ascii="Arial" w:eastAsia="Times New Roman" w:hAnsi="Arial" w:cs="Arial"/>
          <w:sz w:val="23"/>
          <w:szCs w:val="23"/>
        </w:rPr>
      </w:pPr>
    </w:p>
    <w:p w:rsidR="00F30F34" w:rsidRDefault="00F30F34" w:rsidP="00F30F34">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F30F34" w:rsidRDefault="00F30F34" w:rsidP="00F30F34">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empresa através de Sistema de Registro de Preços, para fornecimento conforme as necessidades, de gêneros alimentícios para Merenda Escolar Escolas Municipais, do Município de Lajeado do Bugre.</w:t>
      </w:r>
    </w:p>
    <w:p w:rsidR="00F30F34" w:rsidRDefault="00F30F34" w:rsidP="00F30F34">
      <w:pPr>
        <w:spacing w:after="0" w:line="240" w:lineRule="auto"/>
        <w:ind w:left="0" w:right="0" w:firstLine="0"/>
        <w:rPr>
          <w:rFonts w:ascii="Arial" w:eastAsia="Times New Roman" w:hAnsi="Arial" w:cs="Arial"/>
          <w:sz w:val="23"/>
          <w:szCs w:val="23"/>
        </w:rPr>
      </w:pPr>
    </w:p>
    <w:p w:rsidR="00F30F34" w:rsidRDefault="00F30F34" w:rsidP="00F30F34">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F30F34" w:rsidRDefault="00F30F34" w:rsidP="00F30F34">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F30F34" w:rsidRDefault="00F30F34" w:rsidP="00F30F34">
      <w:pPr>
        <w:spacing w:after="0" w:line="240" w:lineRule="auto"/>
        <w:ind w:left="0" w:right="0" w:firstLine="0"/>
        <w:rPr>
          <w:rFonts w:ascii="Arial" w:eastAsia="Times New Roman" w:hAnsi="Arial" w:cs="Arial"/>
          <w:color w:val="000009"/>
          <w:sz w:val="23"/>
          <w:szCs w:val="23"/>
        </w:rPr>
      </w:pPr>
    </w:p>
    <w:p w:rsidR="00F30F34" w:rsidRDefault="00F30F34" w:rsidP="00F30F34">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F30F34" w:rsidRDefault="00F30F34" w:rsidP="00F30F34">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6632E3" w:rsidRDefault="006632E3" w:rsidP="00F30F34">
      <w:pPr>
        <w:spacing w:after="0" w:line="240" w:lineRule="auto"/>
        <w:ind w:left="0" w:right="0" w:firstLine="0"/>
        <w:rPr>
          <w:rFonts w:ascii="Arial" w:eastAsia="Times New Roman" w:hAnsi="Arial" w:cs="Arial"/>
          <w:color w:val="000009"/>
          <w:sz w:val="23"/>
          <w:szCs w:val="23"/>
        </w:rPr>
      </w:pPr>
    </w:p>
    <w:tbl>
      <w:tblPr>
        <w:tblStyle w:val="Tabelacomgrade"/>
        <w:tblW w:w="0" w:type="auto"/>
        <w:tblLayout w:type="fixed"/>
        <w:tblLook w:val="04A0" w:firstRow="1" w:lastRow="0" w:firstColumn="1" w:lastColumn="0" w:noHBand="0" w:noVBand="1"/>
      </w:tblPr>
      <w:tblGrid>
        <w:gridCol w:w="846"/>
        <w:gridCol w:w="3908"/>
        <w:gridCol w:w="1291"/>
        <w:gridCol w:w="908"/>
        <w:gridCol w:w="1343"/>
        <w:gridCol w:w="1919"/>
      </w:tblGrid>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ITEM</w:t>
            </w:r>
          </w:p>
        </w:tc>
        <w:tc>
          <w:tcPr>
            <w:tcW w:w="3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DESCRIÇÃO</w:t>
            </w:r>
          </w:p>
        </w:tc>
        <w:tc>
          <w:tcPr>
            <w:tcW w:w="1291"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QUANT.</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UN</w:t>
            </w:r>
          </w:p>
        </w:tc>
        <w:tc>
          <w:tcPr>
            <w:tcW w:w="1343"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VALOR U.</w:t>
            </w:r>
          </w:p>
        </w:tc>
        <w:tc>
          <w:tcPr>
            <w:tcW w:w="1919"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VALOR T.</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01</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Abacaxi unidade média</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R$ 8,99</w:t>
            </w:r>
          </w:p>
        </w:tc>
        <w:tc>
          <w:tcPr>
            <w:tcW w:w="1919"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R$ 2.697,00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lastRenderedPageBreak/>
              <w:t>02</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Açúcar cristal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1650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w:t>
            </w:r>
          </w:p>
        </w:tc>
        <w:tc>
          <w:tcPr>
            <w:tcW w:w="1919"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R$ 8.233,50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bookmarkStart w:id="0" w:name="_GoBack"/>
            <w:r w:rsidRPr="00B41312">
              <w:rPr>
                <w:rFonts w:ascii="Arial" w:hAnsi="Arial" w:cs="Arial"/>
                <w:b/>
                <w:sz w:val="23"/>
                <w:szCs w:val="23"/>
              </w:rPr>
              <w:t>03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Amido de milho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PCT</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R$ 3.196,00</w:t>
            </w:r>
          </w:p>
        </w:tc>
      </w:tr>
      <w:bookmarkEnd w:id="0"/>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Arroz integral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Arroz branco t1</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R$ 6,39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8.946,00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Arroz </w:t>
            </w:r>
            <w:proofErr w:type="spellStart"/>
            <w:r w:rsidRPr="00B41312">
              <w:rPr>
                <w:rFonts w:ascii="Arial" w:hAnsi="Arial" w:cs="Arial"/>
                <w:sz w:val="23"/>
                <w:szCs w:val="23"/>
              </w:rPr>
              <w:t>parboilizado</w:t>
            </w:r>
            <w:proofErr w:type="spellEnd"/>
            <w:r w:rsidRPr="00B41312">
              <w:rPr>
                <w:rFonts w:ascii="Arial" w:hAnsi="Arial" w:cs="Arial"/>
                <w:sz w:val="23"/>
                <w:szCs w:val="23"/>
              </w:rPr>
              <w:t xml:space="preserve"> t1</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R$ 1.498,00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Aveia em flocos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PCT</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R$ 22,90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R$ 2.290,00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Banana de 1ª qualidade</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1600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8.784,00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09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Batata inglesa</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R$ 9.490,00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10</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Biscoito água e sal 400g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PCT</w:t>
            </w:r>
          </w:p>
        </w:tc>
        <w:tc>
          <w:tcPr>
            <w:tcW w:w="1343"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8.386,00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11</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Biscoito tipo </w:t>
            </w:r>
            <w:proofErr w:type="spellStart"/>
            <w:proofErr w:type="gramStart"/>
            <w:r w:rsidRPr="00B41312">
              <w:rPr>
                <w:rFonts w:ascii="Arial" w:hAnsi="Arial" w:cs="Arial"/>
                <w:sz w:val="23"/>
                <w:szCs w:val="23"/>
              </w:rPr>
              <w:t>maria</w:t>
            </w:r>
            <w:proofErr w:type="spellEnd"/>
            <w:proofErr w:type="gramEnd"/>
            <w:r w:rsidRPr="00B41312">
              <w:rPr>
                <w:rFonts w:ascii="Arial" w:hAnsi="Arial" w:cs="Arial"/>
                <w:sz w:val="23"/>
                <w:szCs w:val="23"/>
              </w:rPr>
              <w:t xml:space="preserve"> 400 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14</w:t>
            </w:r>
            <w:r w:rsidRPr="00B41312">
              <w:rPr>
                <w:rFonts w:ascii="Arial" w:hAnsi="Arial" w:cs="Arial"/>
                <w:sz w:val="23"/>
                <w:szCs w:val="23"/>
              </w:rPr>
              <w:t>00</w:t>
            </w:r>
          </w:p>
        </w:tc>
        <w:tc>
          <w:tcPr>
            <w:tcW w:w="908"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PCT</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8.386,00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12</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Biscoito integral água e sal 400g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14</w:t>
            </w:r>
            <w:r w:rsidRPr="00B41312">
              <w:rPr>
                <w:rFonts w:ascii="Arial" w:hAnsi="Arial" w:cs="Arial"/>
                <w:sz w:val="23"/>
                <w:szCs w:val="23"/>
              </w:rPr>
              <w:t>00</w:t>
            </w:r>
          </w:p>
        </w:tc>
        <w:tc>
          <w:tcPr>
            <w:tcW w:w="908"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PCT</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9.786,00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Café solúvel </w:t>
            </w:r>
            <w:proofErr w:type="spellStart"/>
            <w:r w:rsidRPr="00B41312">
              <w:rPr>
                <w:rFonts w:ascii="Arial" w:hAnsi="Arial" w:cs="Arial"/>
                <w:sz w:val="23"/>
                <w:szCs w:val="23"/>
              </w:rPr>
              <w:t>descafeinado</w:t>
            </w:r>
            <w:proofErr w:type="spellEnd"/>
            <w:r w:rsidRPr="00B41312">
              <w:rPr>
                <w:rFonts w:ascii="Arial" w:hAnsi="Arial" w:cs="Arial"/>
                <w:sz w:val="23"/>
                <w:szCs w:val="23"/>
              </w:rPr>
              <w:t xml:space="preserve"> 200g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23,50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4.700,00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Caldo de galinha tablete114g com 12 cubos</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CX</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R$ 5,89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R$ 1.767,00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Canela em pó 25gr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R$ 3,69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R$ 369,00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Canjica de milho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R$ 1.197,00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Carne bovina moído tipo </w:t>
            </w:r>
            <w:proofErr w:type="gramStart"/>
            <w:r w:rsidRPr="00B41312">
              <w:rPr>
                <w:rFonts w:ascii="Arial" w:hAnsi="Arial" w:cs="Arial"/>
                <w:sz w:val="23"/>
                <w:szCs w:val="23"/>
              </w:rPr>
              <w:t>1</w:t>
            </w:r>
            <w:proofErr w:type="gramEnd"/>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R$ 29,90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35.880,00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Coxa e sobrecoxa frango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18</w:t>
            </w:r>
            <w:r w:rsidRPr="00B41312">
              <w:rPr>
                <w:rFonts w:ascii="Arial" w:hAnsi="Arial" w:cs="Arial"/>
                <w:sz w:val="23"/>
                <w:szCs w:val="23"/>
              </w:rPr>
              <w:t>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R$ 9,98</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17.964,00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19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Peito de frango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650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HG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w:t>
            </w:r>
            <w:r>
              <w:rPr>
                <w:rFonts w:ascii="Arial" w:eastAsia="NSimSun" w:hAnsi="Arial" w:cs="Arial"/>
                <w:kern w:val="3"/>
                <w:sz w:val="23"/>
                <w:szCs w:val="23"/>
                <w:lang w:eastAsia="zh-CN" w:bidi="hi-IN"/>
              </w:rPr>
              <w:t xml:space="preserve"> 11.043</w:t>
            </w:r>
            <w:r w:rsidRPr="00B41312">
              <w:rPr>
                <w:rFonts w:ascii="Arial" w:eastAsia="NSimSun" w:hAnsi="Arial" w:cs="Arial"/>
                <w:kern w:val="3"/>
                <w:sz w:val="23"/>
                <w:szCs w:val="23"/>
                <w:lang w:eastAsia="zh-CN" w:bidi="hi-IN"/>
              </w:rPr>
              <w:t>,</w:t>
            </w:r>
            <w:r>
              <w:rPr>
                <w:rFonts w:ascii="Arial" w:eastAsia="NSimSun" w:hAnsi="Arial" w:cs="Arial"/>
                <w:kern w:val="3"/>
                <w:sz w:val="23"/>
                <w:szCs w:val="23"/>
                <w:lang w:eastAsia="zh-CN" w:bidi="hi-IN"/>
              </w:rPr>
              <w:t>5</w:t>
            </w:r>
            <w:r w:rsidRPr="00B41312">
              <w:rPr>
                <w:rFonts w:ascii="Arial" w:eastAsia="NSimSun" w:hAnsi="Arial" w:cs="Arial"/>
                <w:kern w:val="3"/>
                <w:sz w:val="23"/>
                <w:szCs w:val="23"/>
                <w:lang w:eastAsia="zh-CN" w:bidi="hi-IN"/>
              </w:rPr>
              <w:t>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20</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Carne suína (quarto)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500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w:t>
            </w:r>
            <w:r>
              <w:rPr>
                <w:rFonts w:ascii="Arial" w:eastAsia="NSimSun" w:hAnsi="Arial" w:cs="Arial"/>
                <w:kern w:val="3"/>
                <w:sz w:val="23"/>
                <w:szCs w:val="23"/>
                <w:lang w:eastAsia="zh-CN" w:bidi="hi-IN"/>
              </w:rPr>
              <w:t xml:space="preserve"> 8.495,00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21</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Cebola </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R$ 10,99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R$ 4.396,00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22</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Chocolate em pó 800gr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500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R$ 18,90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w:t>
            </w:r>
            <w:r>
              <w:rPr>
                <w:rFonts w:ascii="Arial" w:eastAsia="NSimSun" w:hAnsi="Arial" w:cs="Arial"/>
                <w:kern w:val="3"/>
                <w:sz w:val="23"/>
                <w:szCs w:val="23"/>
                <w:lang w:eastAsia="zh-CN" w:bidi="hi-IN"/>
              </w:rPr>
              <w:t xml:space="preserve"> 9.450,00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23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Colorau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R$ 11,99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R$ 1.199,00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24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Cravo da índia 20g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25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Extrato de tomate 340 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600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R$ 4.794,00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26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Farinha de trigo especial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27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Farinha láctea 210g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28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Farinha de milho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R$ 1.647,00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29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Fermento químico 100g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R$ 798,00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30</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Fermento biológico 500 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R$ 32,90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R$ 6.580,00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31</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Filé de peixe </w:t>
            </w:r>
            <w:proofErr w:type="spellStart"/>
            <w:r w:rsidRPr="00B41312">
              <w:rPr>
                <w:rFonts w:ascii="Arial" w:hAnsi="Arial" w:cs="Arial"/>
                <w:sz w:val="23"/>
                <w:szCs w:val="23"/>
              </w:rPr>
              <w:t>tilápia</w:t>
            </w:r>
            <w:proofErr w:type="spellEnd"/>
            <w:r w:rsidRPr="00B41312">
              <w:rPr>
                <w:rFonts w:ascii="Arial" w:hAnsi="Arial" w:cs="Arial"/>
                <w:sz w:val="23"/>
                <w:szCs w:val="23"/>
              </w:rPr>
              <w:t xml:space="preserve"> </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R$ 59,90</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R$ 11.980,00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lastRenderedPageBreak/>
              <w:t>33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Iogurte diversos sabores sache 1l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2000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13.980,00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Leite integral 1l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3</w:t>
            </w:r>
            <w:r w:rsidRPr="00B41312">
              <w:rPr>
                <w:rFonts w:ascii="Arial" w:hAnsi="Arial" w:cs="Arial"/>
                <w:sz w:val="23"/>
                <w:szCs w:val="23"/>
              </w:rPr>
              <w:t>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14.970</w:t>
            </w:r>
            <w:r w:rsidRPr="00B41312">
              <w:rPr>
                <w:rFonts w:ascii="Arial" w:eastAsia="NSimSun" w:hAnsi="Arial" w:cs="Arial"/>
                <w:kern w:val="3"/>
                <w:sz w:val="23"/>
                <w:szCs w:val="23"/>
                <w:lang w:eastAsia="zh-CN" w:bidi="hi-IN"/>
              </w:rPr>
              <w:t>,00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Leite de soja 1 l</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Lentilha 500 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R$ 1.598,00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Miúdos de frango (moela)</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50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R$ 9,99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R$ 499,50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Maçã 1ª qualidade </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R$ 8,99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R$ 8.990,00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39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Mortadela sem gordura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500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R$ 3.995,00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40</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Mamão 1ª qualidade</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R$ 11,99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R$ 4.796,00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41</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Manga 1ª qualidade</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R$ 8,99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R$ 3.596,00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42</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Manjericão 100g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R$ 599,00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Margarina com sal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250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1.997,50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Margarina sem sal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3</w:t>
            </w:r>
            <w:r w:rsidRPr="00B41312">
              <w:rPr>
                <w:rFonts w:ascii="Arial" w:hAnsi="Arial" w:cs="Arial"/>
                <w:sz w:val="23"/>
                <w:szCs w:val="23"/>
              </w:rPr>
              <w:t>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R$ 2.397,00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Massa para pastel </w:t>
            </w:r>
            <w:proofErr w:type="spellStart"/>
            <w:proofErr w:type="gramStart"/>
            <w:r w:rsidRPr="00B41312">
              <w:rPr>
                <w:rFonts w:ascii="Arial" w:hAnsi="Arial" w:cs="Arial"/>
                <w:sz w:val="23"/>
                <w:szCs w:val="23"/>
              </w:rPr>
              <w:t>tam</w:t>
            </w:r>
            <w:proofErr w:type="spellEnd"/>
            <w:proofErr w:type="gramEnd"/>
            <w:r w:rsidRPr="00B41312">
              <w:rPr>
                <w:rFonts w:ascii="Arial" w:hAnsi="Arial" w:cs="Arial"/>
                <w:sz w:val="23"/>
                <w:szCs w:val="23"/>
              </w:rPr>
              <w:t xml:space="preserve"> G </w:t>
            </w:r>
            <w:proofErr w:type="spellStart"/>
            <w:r w:rsidRPr="00B41312">
              <w:rPr>
                <w:rFonts w:ascii="Arial" w:hAnsi="Arial" w:cs="Arial"/>
                <w:sz w:val="23"/>
                <w:szCs w:val="23"/>
              </w:rPr>
              <w:t>pct</w:t>
            </w:r>
            <w:proofErr w:type="spellEnd"/>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Milho pipoca 500g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500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R$ 1.995,00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Óleo de soja </w:t>
            </w:r>
            <w:proofErr w:type="gramStart"/>
            <w:r w:rsidRPr="00B41312">
              <w:rPr>
                <w:rFonts w:ascii="Arial" w:hAnsi="Arial" w:cs="Arial"/>
                <w:sz w:val="23"/>
                <w:szCs w:val="23"/>
              </w:rPr>
              <w:t>900ml</w:t>
            </w:r>
            <w:proofErr w:type="gramEnd"/>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8</w:t>
            </w:r>
            <w:r w:rsidRPr="00B41312">
              <w:rPr>
                <w:rFonts w:ascii="Arial" w:hAnsi="Arial" w:cs="Arial"/>
                <w:sz w:val="23"/>
                <w:szCs w:val="23"/>
              </w:rPr>
              <w:t>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 xml:space="preserve">R$ </w:t>
            </w:r>
            <w:r>
              <w:rPr>
                <w:rFonts w:ascii="Arial" w:eastAsia="NSimSun" w:hAnsi="Arial" w:cs="Arial"/>
                <w:kern w:val="3"/>
                <w:sz w:val="23"/>
                <w:szCs w:val="23"/>
                <w:lang w:eastAsia="zh-CN" w:bidi="hi-IN"/>
              </w:rPr>
              <w:t>5.192,00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Orégano 100g</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R$ 4,39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R$ 439,00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49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Pó para gelatina sachê </w:t>
            </w:r>
            <w:proofErr w:type="spellStart"/>
            <w:r w:rsidRPr="00B41312">
              <w:rPr>
                <w:rFonts w:ascii="Arial" w:hAnsi="Arial" w:cs="Arial"/>
                <w:sz w:val="23"/>
                <w:szCs w:val="23"/>
              </w:rPr>
              <w:t>cx</w:t>
            </w:r>
            <w:proofErr w:type="spellEnd"/>
            <w:r w:rsidRPr="00B41312">
              <w:rPr>
                <w:rFonts w:ascii="Arial" w:hAnsi="Arial" w:cs="Arial"/>
                <w:sz w:val="23"/>
                <w:szCs w:val="23"/>
              </w:rPr>
              <w:t xml:space="preserve"> 30gr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600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R$ 2,49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R$ 1.494,00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50</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Pó para pudim </w:t>
            </w:r>
            <w:proofErr w:type="spellStart"/>
            <w:r w:rsidRPr="00B41312">
              <w:rPr>
                <w:rFonts w:ascii="Arial" w:hAnsi="Arial" w:cs="Arial"/>
                <w:sz w:val="23"/>
                <w:szCs w:val="23"/>
              </w:rPr>
              <w:t>cx</w:t>
            </w:r>
            <w:proofErr w:type="spellEnd"/>
            <w:r w:rsidRPr="00B41312">
              <w:rPr>
                <w:rFonts w:ascii="Arial" w:hAnsi="Arial" w:cs="Arial"/>
                <w:sz w:val="23"/>
                <w:szCs w:val="23"/>
              </w:rPr>
              <w:t xml:space="preserve"> 30gr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600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R$ 1.794,00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52</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Polvilho doce 500gr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R$ 2.097,00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53</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Polvilho azedo 500 </w:t>
            </w:r>
            <w:proofErr w:type="spellStart"/>
            <w:proofErr w:type="gramStart"/>
            <w:r w:rsidRPr="00B41312">
              <w:rPr>
                <w:rFonts w:ascii="Arial" w:hAnsi="Arial" w:cs="Arial"/>
                <w:sz w:val="23"/>
                <w:szCs w:val="23"/>
              </w:rPr>
              <w:t>gr</w:t>
            </w:r>
            <w:proofErr w:type="spellEnd"/>
            <w:proofErr w:type="gramEnd"/>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300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R$ 2.097,00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54</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Repolho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500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R$ 3,99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R$ 1.995,00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55</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Sardinha lata 125gr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200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R$ 6,99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R$ 1.398,00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56</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Sal refinado iodado</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400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R$ 796,00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57</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Seleta de milho e ervilha 280gr</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1000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R$ 4.990,00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b/>
                <w:sz w:val="23"/>
                <w:szCs w:val="23"/>
              </w:rPr>
              <w:t>58</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Salsicha solta</w:t>
            </w:r>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8</w:t>
            </w:r>
            <w:r w:rsidRPr="00B41312">
              <w:rPr>
                <w:rFonts w:ascii="Arial" w:hAnsi="Arial" w:cs="Arial"/>
                <w:sz w:val="23"/>
                <w:szCs w:val="23"/>
              </w:rPr>
              <w:t>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KG</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R$ 13,99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w:t>
            </w:r>
            <w:r>
              <w:rPr>
                <w:rFonts w:ascii="Arial" w:eastAsia="NSimSun" w:hAnsi="Arial" w:cs="Arial"/>
                <w:kern w:val="3"/>
                <w:sz w:val="23"/>
                <w:szCs w:val="23"/>
                <w:lang w:eastAsia="zh-CN" w:bidi="hi-IN"/>
              </w:rPr>
              <w:t xml:space="preserve"> 11.192,00</w:t>
            </w:r>
          </w:p>
        </w:tc>
      </w:tr>
      <w:tr w:rsidR="006632E3" w:rsidRPr="00B41312" w:rsidTr="00F65BD3">
        <w:tc>
          <w:tcPr>
            <w:tcW w:w="846"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b/>
                <w:sz w:val="23"/>
                <w:szCs w:val="23"/>
              </w:rPr>
              <w:t>59</w:t>
            </w:r>
          </w:p>
        </w:tc>
        <w:tc>
          <w:tcPr>
            <w:tcW w:w="3908" w:type="dxa"/>
          </w:tcPr>
          <w:p w:rsidR="006632E3" w:rsidRPr="00B41312" w:rsidRDefault="006632E3" w:rsidP="00F65BD3">
            <w:pPr>
              <w:tabs>
                <w:tab w:val="left" w:pos="142"/>
              </w:tabs>
              <w:spacing w:after="0" w:line="360" w:lineRule="auto"/>
              <w:ind w:left="0" w:right="193" w:firstLine="0"/>
              <w:rPr>
                <w:rFonts w:ascii="Arial" w:hAnsi="Arial" w:cs="Arial"/>
                <w:sz w:val="23"/>
                <w:szCs w:val="23"/>
              </w:rPr>
            </w:pPr>
            <w:r w:rsidRPr="00B41312">
              <w:rPr>
                <w:rFonts w:ascii="Arial" w:hAnsi="Arial" w:cs="Arial"/>
                <w:sz w:val="23"/>
                <w:szCs w:val="23"/>
              </w:rPr>
              <w:t xml:space="preserve">Vinagre de maça </w:t>
            </w:r>
            <w:proofErr w:type="gramStart"/>
            <w:r w:rsidRPr="00B41312">
              <w:rPr>
                <w:rFonts w:ascii="Arial" w:hAnsi="Arial" w:cs="Arial"/>
                <w:sz w:val="23"/>
                <w:szCs w:val="23"/>
              </w:rPr>
              <w:t>750ml</w:t>
            </w:r>
            <w:proofErr w:type="gramEnd"/>
          </w:p>
        </w:tc>
        <w:tc>
          <w:tcPr>
            <w:tcW w:w="1291"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Pr>
                <w:rFonts w:ascii="Arial" w:hAnsi="Arial" w:cs="Arial"/>
                <w:sz w:val="23"/>
                <w:szCs w:val="23"/>
              </w:rPr>
              <w:t>3</w:t>
            </w:r>
            <w:r w:rsidRPr="00B41312">
              <w:rPr>
                <w:rFonts w:ascii="Arial" w:hAnsi="Arial" w:cs="Arial"/>
                <w:sz w:val="23"/>
                <w:szCs w:val="23"/>
              </w:rPr>
              <w:t>00</w:t>
            </w:r>
          </w:p>
        </w:tc>
        <w:tc>
          <w:tcPr>
            <w:tcW w:w="908" w:type="dxa"/>
            <w:vAlign w:val="center"/>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hAnsi="Arial" w:cs="Arial"/>
                <w:sz w:val="23"/>
                <w:szCs w:val="23"/>
              </w:rPr>
              <w:t>UND</w:t>
            </w:r>
          </w:p>
        </w:tc>
        <w:tc>
          <w:tcPr>
            <w:tcW w:w="1343"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R$ 4,99</w:t>
            </w:r>
          </w:p>
        </w:tc>
        <w:tc>
          <w:tcPr>
            <w:tcW w:w="1919" w:type="dxa"/>
          </w:tcPr>
          <w:p w:rsidR="006632E3" w:rsidRPr="00B41312" w:rsidRDefault="006632E3" w:rsidP="00F65BD3">
            <w:pPr>
              <w:tabs>
                <w:tab w:val="left" w:pos="142"/>
              </w:tabs>
              <w:spacing w:after="0" w:line="360" w:lineRule="auto"/>
              <w:ind w:left="0" w:right="193" w:firstLine="0"/>
              <w:jc w:val="center"/>
              <w:rPr>
                <w:rFonts w:ascii="Arial" w:hAnsi="Arial" w:cs="Arial"/>
                <w:sz w:val="23"/>
                <w:szCs w:val="23"/>
              </w:rPr>
            </w:pPr>
            <w:r w:rsidRPr="00B41312">
              <w:rPr>
                <w:rFonts w:ascii="Arial" w:eastAsia="NSimSun" w:hAnsi="Arial" w:cs="Arial"/>
                <w:kern w:val="3"/>
                <w:sz w:val="23"/>
                <w:szCs w:val="23"/>
                <w:lang w:eastAsia="zh-CN" w:bidi="hi-IN"/>
              </w:rPr>
              <w:t>R$</w:t>
            </w:r>
            <w:r>
              <w:rPr>
                <w:rFonts w:ascii="Arial" w:eastAsia="NSimSun" w:hAnsi="Arial" w:cs="Arial"/>
                <w:kern w:val="3"/>
                <w:sz w:val="23"/>
                <w:szCs w:val="23"/>
                <w:lang w:eastAsia="zh-CN" w:bidi="hi-IN"/>
              </w:rPr>
              <w:t xml:space="preserve"> 1.497</w:t>
            </w:r>
            <w:r w:rsidRPr="00B41312">
              <w:rPr>
                <w:rFonts w:ascii="Arial" w:eastAsia="NSimSun" w:hAnsi="Arial" w:cs="Arial"/>
                <w:kern w:val="3"/>
                <w:sz w:val="23"/>
                <w:szCs w:val="23"/>
                <w:lang w:eastAsia="zh-CN" w:bidi="hi-IN"/>
              </w:rPr>
              <w:t>,00</w:t>
            </w:r>
          </w:p>
        </w:tc>
      </w:tr>
      <w:tr w:rsidR="006632E3" w:rsidRPr="00B41312" w:rsidTr="00F65BD3">
        <w:tc>
          <w:tcPr>
            <w:tcW w:w="8296" w:type="dxa"/>
            <w:gridSpan w:val="5"/>
            <w:vAlign w:val="center"/>
          </w:tcPr>
          <w:p w:rsidR="006632E3" w:rsidRPr="00B41312" w:rsidRDefault="006632E3" w:rsidP="00F65BD3">
            <w:pPr>
              <w:tabs>
                <w:tab w:val="left" w:pos="142"/>
              </w:tabs>
              <w:spacing w:after="0" w:line="360" w:lineRule="auto"/>
              <w:ind w:left="0" w:right="193" w:firstLine="0"/>
              <w:jc w:val="center"/>
              <w:rPr>
                <w:rFonts w:ascii="Arial" w:eastAsia="NSimSun" w:hAnsi="Arial" w:cs="Arial"/>
                <w:b/>
                <w:bCs/>
                <w:kern w:val="3"/>
                <w:sz w:val="23"/>
                <w:szCs w:val="23"/>
                <w:lang w:eastAsia="zh-CN" w:bidi="hi-IN"/>
              </w:rPr>
            </w:pPr>
            <w:r w:rsidRPr="00B41312">
              <w:rPr>
                <w:rFonts w:ascii="Arial" w:eastAsia="NSimSun" w:hAnsi="Arial" w:cs="Arial"/>
                <w:b/>
                <w:bCs/>
                <w:kern w:val="3"/>
                <w:sz w:val="23"/>
                <w:szCs w:val="23"/>
                <w:lang w:eastAsia="zh-CN" w:bidi="hi-IN"/>
              </w:rPr>
              <w:t>VALOR TOTAL</w:t>
            </w:r>
          </w:p>
        </w:tc>
        <w:tc>
          <w:tcPr>
            <w:tcW w:w="1919" w:type="dxa"/>
          </w:tcPr>
          <w:p w:rsidR="006632E3" w:rsidRPr="00B41312" w:rsidRDefault="006632E3" w:rsidP="00F65BD3">
            <w:pPr>
              <w:tabs>
                <w:tab w:val="left" w:pos="142"/>
              </w:tabs>
              <w:spacing w:after="0" w:line="360" w:lineRule="auto"/>
              <w:ind w:left="0" w:right="193" w:firstLine="0"/>
              <w:jc w:val="center"/>
              <w:rPr>
                <w:rFonts w:ascii="Arial" w:eastAsia="NSimSun" w:hAnsi="Arial" w:cs="Arial"/>
                <w:b/>
                <w:bCs/>
                <w:kern w:val="3"/>
                <w:sz w:val="23"/>
                <w:szCs w:val="23"/>
                <w:lang w:eastAsia="zh-CN" w:bidi="hi-IN"/>
              </w:rPr>
            </w:pPr>
            <w:r>
              <w:rPr>
                <w:rFonts w:ascii="Arial" w:eastAsia="NSimSun" w:hAnsi="Arial" w:cs="Arial"/>
                <w:b/>
                <w:bCs/>
                <w:kern w:val="3"/>
                <w:sz w:val="23"/>
                <w:szCs w:val="23"/>
                <w:lang w:eastAsia="zh-CN" w:bidi="hi-IN"/>
              </w:rPr>
              <w:t>R$ 297.431,00</w:t>
            </w:r>
          </w:p>
        </w:tc>
      </w:tr>
    </w:tbl>
    <w:p w:rsidR="006632E3" w:rsidRDefault="006632E3" w:rsidP="00F30F34">
      <w:pPr>
        <w:spacing w:after="0" w:line="240" w:lineRule="auto"/>
        <w:ind w:left="0" w:right="0" w:firstLine="0"/>
        <w:rPr>
          <w:rFonts w:ascii="Arial" w:eastAsia="Times New Roman" w:hAnsi="Arial" w:cs="Arial"/>
          <w:color w:val="000009"/>
          <w:sz w:val="23"/>
          <w:szCs w:val="23"/>
        </w:rPr>
      </w:pPr>
    </w:p>
    <w:p w:rsidR="00F30F34" w:rsidRDefault="00F30F34" w:rsidP="00F30F34">
      <w:pPr>
        <w:spacing w:after="0" w:line="276" w:lineRule="auto"/>
        <w:ind w:left="0" w:right="0" w:firstLine="0"/>
        <w:rPr>
          <w:rFonts w:ascii="Arial" w:eastAsia="Times New Roman" w:hAnsi="Arial" w:cs="Arial"/>
          <w:color w:val="000009"/>
          <w:sz w:val="23"/>
          <w:szCs w:val="23"/>
        </w:rPr>
      </w:pPr>
    </w:p>
    <w:p w:rsidR="00F30F34" w:rsidRDefault="00F30F34" w:rsidP="00F30F34">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F30F34" w:rsidRDefault="00F30F34" w:rsidP="00F30F34">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F30F34" w:rsidRDefault="00F30F34" w:rsidP="00F30F34">
      <w:pPr>
        <w:spacing w:after="0" w:line="240" w:lineRule="auto"/>
        <w:ind w:left="0" w:right="0" w:firstLine="0"/>
        <w:rPr>
          <w:rFonts w:ascii="Arial" w:eastAsia="Times New Roman" w:hAnsi="Arial" w:cs="Arial"/>
          <w:sz w:val="23"/>
          <w:szCs w:val="23"/>
        </w:rPr>
      </w:pPr>
    </w:p>
    <w:p w:rsidR="00F30F34" w:rsidRDefault="00F30F34" w:rsidP="00F30F34">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F30F34" w:rsidRDefault="00F30F34" w:rsidP="00F30F34">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F30F34" w:rsidRDefault="00F30F34" w:rsidP="00F30F34">
      <w:pPr>
        <w:spacing w:after="0" w:line="240" w:lineRule="auto"/>
        <w:ind w:left="0" w:right="0" w:firstLine="0"/>
        <w:rPr>
          <w:rFonts w:ascii="Arial" w:eastAsia="Times New Roman" w:hAnsi="Arial" w:cs="Arial"/>
          <w:sz w:val="23"/>
          <w:szCs w:val="23"/>
        </w:rPr>
      </w:pPr>
    </w:p>
    <w:p w:rsidR="00F30F34" w:rsidRDefault="00F30F34" w:rsidP="00F30F34">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F30F34" w:rsidRDefault="00F30F34" w:rsidP="00F30F34">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F30F34" w:rsidRDefault="00F30F34" w:rsidP="00F30F34">
      <w:pPr>
        <w:spacing w:after="0" w:line="240" w:lineRule="auto"/>
        <w:ind w:left="0" w:right="0" w:firstLine="0"/>
        <w:rPr>
          <w:rFonts w:ascii="Arial" w:eastAsia="Times New Roman" w:hAnsi="Arial" w:cs="Arial"/>
          <w:sz w:val="23"/>
          <w:szCs w:val="23"/>
        </w:rPr>
      </w:pPr>
    </w:p>
    <w:p w:rsidR="00F30F34" w:rsidRDefault="00F30F34" w:rsidP="00F30F34">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F30F34" w:rsidRDefault="00F30F34" w:rsidP="00F30F34">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ata de registro de preços será até 30 de Dezembro de 2024.</w:t>
      </w:r>
    </w:p>
    <w:p w:rsidR="00F30F34" w:rsidRDefault="00F30F34" w:rsidP="00F30F34">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F30F34" w:rsidRDefault="00F30F34" w:rsidP="00F30F34">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F30F34" w:rsidRDefault="00F30F34" w:rsidP="00F30F34">
      <w:pPr>
        <w:spacing w:after="0" w:line="240" w:lineRule="auto"/>
        <w:ind w:left="0" w:right="0" w:firstLine="0"/>
        <w:rPr>
          <w:rFonts w:ascii="Arial" w:eastAsia="Times New Roman" w:hAnsi="Arial" w:cs="Arial"/>
          <w:color w:val="000009"/>
          <w:sz w:val="23"/>
          <w:szCs w:val="23"/>
        </w:rPr>
      </w:pPr>
    </w:p>
    <w:p w:rsidR="00F30F34" w:rsidRDefault="00F30F34" w:rsidP="00F30F34">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ATA DE REGISTRO DE PREÇOS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lastRenderedPageBreak/>
        <w:t xml:space="preserve">i) </w:t>
      </w:r>
      <w:r>
        <w:rPr>
          <w:rFonts w:ascii="Arial" w:eastAsia="Times New Roman" w:hAnsi="Arial" w:cs="Arial"/>
          <w:color w:val="000009"/>
          <w:sz w:val="23"/>
          <w:szCs w:val="23"/>
        </w:rPr>
        <w:t>em qualquer das hipóteses de inexecução total ou parcial de contrato decorrente deste instrumento;</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F30F34" w:rsidRDefault="00F30F34" w:rsidP="00F30F34">
      <w:pPr>
        <w:spacing w:after="0" w:line="276" w:lineRule="auto"/>
        <w:ind w:left="0" w:right="0" w:firstLine="0"/>
        <w:rPr>
          <w:rFonts w:ascii="Arial" w:eastAsia="Times New Roman" w:hAnsi="Arial" w:cs="Arial"/>
          <w:color w:val="000009"/>
          <w:sz w:val="23"/>
          <w:szCs w:val="23"/>
        </w:rPr>
      </w:pP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F30F34" w:rsidRDefault="00F30F34" w:rsidP="00F30F34">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F30F34" w:rsidRDefault="00F30F34" w:rsidP="00F30F34">
      <w:pPr>
        <w:spacing w:after="0" w:line="276" w:lineRule="auto"/>
        <w:ind w:left="0" w:right="0" w:firstLine="0"/>
        <w:rPr>
          <w:rFonts w:ascii="Arial" w:eastAsia="Times New Roman" w:hAnsi="Arial" w:cs="Arial"/>
          <w:color w:val="000009"/>
          <w:sz w:val="23"/>
          <w:szCs w:val="23"/>
        </w:rPr>
      </w:pPr>
    </w:p>
    <w:p w:rsidR="00F30F34" w:rsidRDefault="00F30F34" w:rsidP="00F30F34">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parcelada, em um período de até 12 (doze) meses, sendo que a entrega deverá ser em até 48 (quarenta e oito) horas a contar da solicitação da Secretaria solicitante.</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F30F34" w:rsidRDefault="00F30F34" w:rsidP="00F30F34">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F30F34" w:rsidRDefault="00F30F34" w:rsidP="00F30F34">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F30F34" w:rsidRDefault="00F30F34" w:rsidP="00F30F34">
      <w:pPr>
        <w:spacing w:after="0" w:line="276" w:lineRule="auto"/>
        <w:ind w:left="0" w:right="0" w:firstLine="0"/>
        <w:rPr>
          <w:rFonts w:ascii="Arial" w:eastAsia="Times New Roman" w:hAnsi="Arial" w:cs="Arial"/>
          <w:sz w:val="23"/>
          <w:szCs w:val="23"/>
        </w:rPr>
      </w:pPr>
    </w:p>
    <w:p w:rsidR="00F30F34" w:rsidRDefault="00F30F34" w:rsidP="00F30F34">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F30F34" w:rsidRDefault="00F30F34" w:rsidP="00F30F34">
      <w:pPr>
        <w:spacing w:after="0" w:line="276" w:lineRule="auto"/>
        <w:ind w:left="0" w:right="0" w:firstLine="0"/>
        <w:rPr>
          <w:rFonts w:ascii="Arial" w:eastAsia="Times New Roman" w:hAnsi="Arial" w:cs="Arial"/>
          <w:sz w:val="23"/>
          <w:szCs w:val="23"/>
        </w:rPr>
      </w:pPr>
    </w:p>
    <w:p w:rsidR="00F30F34" w:rsidRDefault="00F30F34" w:rsidP="00F30F34">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F30F34" w:rsidRDefault="00F30F34" w:rsidP="00F30F3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lastRenderedPageBreak/>
        <w:t>L</w:t>
      </w:r>
      <w:r w:rsidR="006632E3">
        <w:rPr>
          <w:rFonts w:ascii="Arial" w:eastAsia="Times New Roman" w:hAnsi="Arial" w:cs="Arial"/>
          <w:sz w:val="23"/>
          <w:szCs w:val="23"/>
        </w:rPr>
        <w:t>ajeado do Bugre - RS, 26</w:t>
      </w:r>
      <w:r>
        <w:rPr>
          <w:rFonts w:ascii="Arial" w:eastAsia="Times New Roman" w:hAnsi="Arial" w:cs="Arial"/>
          <w:sz w:val="23"/>
          <w:szCs w:val="23"/>
        </w:rPr>
        <w:t xml:space="preserve"> de</w:t>
      </w:r>
      <w:r w:rsidR="006632E3">
        <w:rPr>
          <w:rFonts w:ascii="Arial" w:eastAsia="Times New Roman" w:hAnsi="Arial" w:cs="Arial"/>
          <w:sz w:val="23"/>
          <w:szCs w:val="23"/>
        </w:rPr>
        <w:t xml:space="preserve"> Julho</w:t>
      </w:r>
      <w:r>
        <w:rPr>
          <w:rFonts w:ascii="Arial" w:eastAsia="Times New Roman" w:hAnsi="Arial" w:cs="Arial"/>
          <w:sz w:val="23"/>
          <w:szCs w:val="23"/>
        </w:rPr>
        <w:t xml:space="preserve"> de 2024.</w:t>
      </w:r>
    </w:p>
    <w:p w:rsidR="00F30F34" w:rsidRDefault="00F30F34" w:rsidP="00F30F34">
      <w:pPr>
        <w:spacing w:after="0" w:line="360" w:lineRule="auto"/>
        <w:ind w:left="0" w:right="0" w:firstLine="0"/>
        <w:jc w:val="right"/>
        <w:rPr>
          <w:rFonts w:ascii="Arial" w:eastAsia="Times New Roman" w:hAnsi="Arial" w:cs="Arial"/>
          <w:sz w:val="23"/>
          <w:szCs w:val="23"/>
        </w:rPr>
      </w:pPr>
    </w:p>
    <w:p w:rsidR="00F30F34" w:rsidRDefault="00F30F34" w:rsidP="00F30F34">
      <w:pPr>
        <w:spacing w:after="0" w:line="360" w:lineRule="auto"/>
        <w:ind w:left="0" w:right="0" w:firstLine="0"/>
        <w:jc w:val="right"/>
        <w:rPr>
          <w:rFonts w:ascii="Arial" w:eastAsia="Times New Roman" w:hAnsi="Arial" w:cs="Arial"/>
          <w:sz w:val="23"/>
          <w:szCs w:val="23"/>
        </w:rPr>
      </w:pPr>
    </w:p>
    <w:p w:rsidR="00F30F34" w:rsidRDefault="00F30F34" w:rsidP="00F30F34">
      <w:pPr>
        <w:spacing w:after="0" w:line="360" w:lineRule="auto"/>
        <w:ind w:left="0" w:right="0" w:firstLine="0"/>
        <w:jc w:val="right"/>
        <w:rPr>
          <w:rFonts w:ascii="Arial" w:eastAsia="Times New Roman" w:hAnsi="Arial" w:cs="Arial"/>
          <w:sz w:val="23"/>
          <w:szCs w:val="23"/>
        </w:rPr>
      </w:pPr>
    </w:p>
    <w:p w:rsidR="00F30F34" w:rsidRDefault="00F30F34" w:rsidP="00F30F34">
      <w:pPr>
        <w:spacing w:after="0" w:line="360" w:lineRule="auto"/>
        <w:ind w:left="0" w:right="0" w:firstLine="0"/>
        <w:jc w:val="right"/>
        <w:rPr>
          <w:rFonts w:ascii="Arial" w:eastAsia="Times New Roman" w:hAnsi="Arial" w:cs="Arial"/>
          <w:sz w:val="23"/>
          <w:szCs w:val="23"/>
        </w:rPr>
      </w:pPr>
    </w:p>
    <w:p w:rsidR="00F30F34" w:rsidRDefault="00F30F34" w:rsidP="00F30F34">
      <w:pPr>
        <w:spacing w:after="0" w:line="360" w:lineRule="auto"/>
        <w:ind w:left="0" w:right="0" w:firstLine="0"/>
        <w:jc w:val="left"/>
        <w:rPr>
          <w:rFonts w:ascii="Arial" w:eastAsia="Times New Roman" w:hAnsi="Arial" w:cs="Arial"/>
          <w:b/>
          <w:bCs/>
          <w:sz w:val="23"/>
          <w:szCs w:val="23"/>
        </w:rPr>
        <w:sectPr w:rsidR="00F30F34" w:rsidSect="00687684">
          <w:pgSz w:w="11900" w:h="16840"/>
          <w:pgMar w:top="3207" w:right="985" w:bottom="993" w:left="993" w:header="720" w:footer="159" w:gutter="0"/>
          <w:cols w:space="720"/>
        </w:sectPr>
      </w:pPr>
    </w:p>
    <w:p w:rsidR="00F30F34" w:rsidRDefault="00F30F34" w:rsidP="00F30F34">
      <w:pPr>
        <w:spacing w:after="0" w:line="360"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lastRenderedPageBreak/>
        <w:t>RONALDO MACHADO DA SILVA</w:t>
      </w:r>
    </w:p>
    <w:p w:rsidR="00F30F34" w:rsidRDefault="00F30F34" w:rsidP="00F30F34">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Prefeito Municipal</w:t>
      </w:r>
    </w:p>
    <w:p w:rsidR="00F30F34" w:rsidRDefault="00F30F34" w:rsidP="00F30F34">
      <w:pPr>
        <w:spacing w:after="0" w:line="360" w:lineRule="auto"/>
        <w:ind w:left="0" w:right="0" w:firstLine="0"/>
        <w:jc w:val="center"/>
        <w:rPr>
          <w:rFonts w:ascii="Arial" w:eastAsia="Times New Roman" w:hAnsi="Arial" w:cs="Arial"/>
          <w:sz w:val="23"/>
          <w:szCs w:val="23"/>
        </w:rPr>
      </w:pPr>
    </w:p>
    <w:p w:rsidR="00F30F34" w:rsidRDefault="00F30F34" w:rsidP="00F30F34">
      <w:pPr>
        <w:spacing w:after="0" w:line="360" w:lineRule="auto"/>
        <w:ind w:left="0" w:right="0" w:firstLine="0"/>
        <w:jc w:val="center"/>
        <w:rPr>
          <w:rFonts w:ascii="Arial" w:eastAsia="Times New Roman" w:hAnsi="Arial" w:cs="Arial"/>
          <w:sz w:val="23"/>
          <w:szCs w:val="23"/>
        </w:rPr>
      </w:pPr>
    </w:p>
    <w:p w:rsidR="00F30F34" w:rsidRDefault="00F30F34" w:rsidP="00F30F34">
      <w:pPr>
        <w:tabs>
          <w:tab w:val="left" w:pos="142"/>
        </w:tabs>
        <w:spacing w:after="0" w:line="360" w:lineRule="auto"/>
        <w:ind w:left="0" w:right="193" w:firstLine="0"/>
        <w:jc w:val="center"/>
        <w:rPr>
          <w:rFonts w:ascii="Arial" w:eastAsia="Times New Roman" w:hAnsi="Arial" w:cs="Arial"/>
          <w:b/>
          <w:bCs/>
          <w:sz w:val="23"/>
          <w:szCs w:val="23"/>
        </w:rPr>
      </w:pPr>
      <w:r>
        <w:rPr>
          <w:rFonts w:ascii="Arial" w:eastAsia="Times New Roman" w:hAnsi="Arial" w:cs="Arial"/>
          <w:b/>
          <w:bCs/>
          <w:sz w:val="23"/>
          <w:szCs w:val="23"/>
        </w:rPr>
        <w:t>CONTRATANTE CONTRATADA</w:t>
      </w:r>
    </w:p>
    <w:p w:rsidR="00F30F34" w:rsidRDefault="00F30F34" w:rsidP="00F30F34">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Sócio / Administrador</w:t>
      </w: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spacing w:after="0" w:line="360" w:lineRule="auto"/>
        <w:ind w:left="0" w:right="0" w:firstLine="0"/>
        <w:jc w:val="left"/>
        <w:rPr>
          <w:rFonts w:ascii="Arial" w:eastAsia="Times New Roman" w:hAnsi="Arial" w:cs="Arial"/>
          <w:sz w:val="23"/>
          <w:szCs w:val="23"/>
        </w:rPr>
        <w:sectPr w:rsidR="00F30F34">
          <w:type w:val="continuous"/>
          <w:pgSz w:w="11900" w:h="16840"/>
          <w:pgMar w:top="1701" w:right="985" w:bottom="142" w:left="690" w:header="720" w:footer="159" w:gutter="0"/>
          <w:cols w:num="2" w:space="720"/>
        </w:sectPr>
      </w:pPr>
    </w:p>
    <w:p w:rsidR="00F30F34" w:rsidRDefault="00F30F34" w:rsidP="00F30F34">
      <w:pPr>
        <w:tabs>
          <w:tab w:val="left" w:pos="142"/>
        </w:tabs>
        <w:spacing w:after="0" w:line="360" w:lineRule="auto"/>
        <w:ind w:left="0" w:right="193" w:firstLine="0"/>
        <w:rPr>
          <w:rFonts w:ascii="Arial" w:eastAsia="Times New Roman" w:hAnsi="Arial" w:cs="Arial"/>
          <w:sz w:val="23"/>
          <w:szCs w:val="23"/>
        </w:rPr>
      </w:pPr>
    </w:p>
    <w:p w:rsidR="00F30F34" w:rsidRDefault="00F30F34" w:rsidP="00F30F34">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TESTEMUNHAS:</w:t>
      </w:r>
    </w:p>
    <w:p w:rsidR="00F30F34" w:rsidRDefault="00F30F34" w:rsidP="00F30F34">
      <w:pPr>
        <w:spacing w:after="0" w:line="360" w:lineRule="auto"/>
        <w:ind w:left="0" w:right="0" w:firstLine="0"/>
        <w:rPr>
          <w:rFonts w:ascii="Arial" w:eastAsia="Times New Roman" w:hAnsi="Arial" w:cs="Arial"/>
          <w:sz w:val="23"/>
          <w:szCs w:val="23"/>
        </w:rPr>
      </w:pPr>
      <w:r>
        <w:rPr>
          <w:rFonts w:ascii="Arial" w:eastAsia="Times New Roman" w:hAnsi="Arial" w:cs="Arial"/>
          <w:sz w:val="23"/>
          <w:szCs w:val="23"/>
        </w:rPr>
        <w:t>1ª________________________</w:t>
      </w:r>
    </w:p>
    <w:p w:rsidR="00F30F34" w:rsidRDefault="00F30F34" w:rsidP="00F30F34">
      <w:pPr>
        <w:spacing w:after="0" w:line="360" w:lineRule="auto"/>
        <w:ind w:left="0" w:right="0" w:firstLine="0"/>
        <w:rPr>
          <w:rFonts w:ascii="Arial" w:eastAsia="Times New Roman" w:hAnsi="Arial" w:cs="Arial"/>
          <w:sz w:val="23"/>
          <w:szCs w:val="23"/>
        </w:rPr>
      </w:pPr>
    </w:p>
    <w:p w:rsidR="00F30F34" w:rsidRDefault="00F30F34" w:rsidP="00F30F34">
      <w:pPr>
        <w:tabs>
          <w:tab w:val="left" w:pos="142"/>
        </w:tabs>
        <w:spacing w:after="0" w:line="360" w:lineRule="auto"/>
        <w:ind w:left="0" w:right="193" w:firstLine="0"/>
        <w:rPr>
          <w:rFonts w:ascii="Arial" w:eastAsia="Times New Roman" w:hAnsi="Arial" w:cs="Arial"/>
          <w:sz w:val="23"/>
          <w:szCs w:val="23"/>
        </w:rPr>
      </w:pPr>
      <w:r>
        <w:rPr>
          <w:rFonts w:ascii="Arial" w:eastAsia="Times New Roman" w:hAnsi="Arial" w:cs="Arial"/>
          <w:sz w:val="23"/>
          <w:szCs w:val="23"/>
        </w:rPr>
        <w:t>2ª________________________</w:t>
      </w:r>
    </w:p>
    <w:p w:rsidR="00F30F34" w:rsidRDefault="00F30F34" w:rsidP="00F30F34">
      <w:pPr>
        <w:tabs>
          <w:tab w:val="left" w:pos="142"/>
        </w:tabs>
        <w:spacing w:after="0" w:line="360" w:lineRule="auto"/>
        <w:ind w:left="0" w:right="193" w:firstLine="0"/>
        <w:rPr>
          <w:rFonts w:ascii="Arial" w:eastAsia="Times New Roman" w:hAnsi="Arial" w:cs="Arial"/>
          <w:sz w:val="23"/>
          <w:szCs w:val="23"/>
        </w:rPr>
      </w:pPr>
    </w:p>
    <w:p w:rsidR="001F7847" w:rsidRDefault="001F7847"/>
    <w:sectPr w:rsidR="001F78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34" w:rsidRDefault="00F30F34" w:rsidP="00F30F34">
      <w:pPr>
        <w:spacing w:after="0" w:line="240" w:lineRule="auto"/>
      </w:pPr>
      <w:r>
        <w:separator/>
      </w:r>
    </w:p>
  </w:endnote>
  <w:endnote w:type="continuationSeparator" w:id="0">
    <w:p w:rsidR="00F30F34" w:rsidRDefault="00F30F34" w:rsidP="00F3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34" w:rsidRDefault="00F30F34" w:rsidP="00F30F34">
      <w:pPr>
        <w:spacing w:after="0" w:line="240" w:lineRule="auto"/>
      </w:pPr>
      <w:r>
        <w:separator/>
      </w:r>
    </w:p>
  </w:footnote>
  <w:footnote w:type="continuationSeparator" w:id="0">
    <w:p w:rsidR="00F30F34" w:rsidRDefault="00F30F34" w:rsidP="00F30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34"/>
    <w:rsid w:val="001E70D0"/>
    <w:rsid w:val="001F7847"/>
    <w:rsid w:val="00566B5B"/>
    <w:rsid w:val="006632E3"/>
    <w:rsid w:val="00687684"/>
    <w:rsid w:val="00F30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34"/>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F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F34"/>
    <w:rPr>
      <w:rFonts w:ascii="Calibri" w:eastAsia="Calibri" w:hAnsi="Calibri" w:cs="Calibri"/>
      <w:color w:val="000000"/>
      <w:sz w:val="24"/>
      <w:lang w:eastAsia="pt-BR"/>
    </w:rPr>
  </w:style>
  <w:style w:type="paragraph" w:styleId="Rodap">
    <w:name w:val="footer"/>
    <w:basedOn w:val="Normal"/>
    <w:link w:val="RodapChar"/>
    <w:uiPriority w:val="99"/>
    <w:unhideWhenUsed/>
    <w:rsid w:val="00F30F34"/>
    <w:pPr>
      <w:tabs>
        <w:tab w:val="center" w:pos="4252"/>
        <w:tab w:val="right" w:pos="8504"/>
      </w:tabs>
      <w:spacing w:after="0" w:line="240" w:lineRule="auto"/>
    </w:pPr>
  </w:style>
  <w:style w:type="character" w:customStyle="1" w:styleId="RodapChar">
    <w:name w:val="Rodapé Char"/>
    <w:basedOn w:val="Fontepargpadro"/>
    <w:link w:val="Rodap"/>
    <w:uiPriority w:val="99"/>
    <w:rsid w:val="00F30F34"/>
    <w:rPr>
      <w:rFonts w:ascii="Calibri" w:eastAsia="Calibri" w:hAnsi="Calibri" w:cs="Calibri"/>
      <w:color w:val="000000"/>
      <w:sz w:val="24"/>
      <w:lang w:eastAsia="pt-BR"/>
    </w:rPr>
  </w:style>
  <w:style w:type="table" w:styleId="Tabelacomgrade">
    <w:name w:val="Table Grid"/>
    <w:basedOn w:val="Tabelanormal"/>
    <w:uiPriority w:val="39"/>
    <w:rsid w:val="006632E3"/>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66B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6B5B"/>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34"/>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0F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0F34"/>
    <w:rPr>
      <w:rFonts w:ascii="Calibri" w:eastAsia="Calibri" w:hAnsi="Calibri" w:cs="Calibri"/>
      <w:color w:val="000000"/>
      <w:sz w:val="24"/>
      <w:lang w:eastAsia="pt-BR"/>
    </w:rPr>
  </w:style>
  <w:style w:type="paragraph" w:styleId="Rodap">
    <w:name w:val="footer"/>
    <w:basedOn w:val="Normal"/>
    <w:link w:val="RodapChar"/>
    <w:uiPriority w:val="99"/>
    <w:unhideWhenUsed/>
    <w:rsid w:val="00F30F34"/>
    <w:pPr>
      <w:tabs>
        <w:tab w:val="center" w:pos="4252"/>
        <w:tab w:val="right" w:pos="8504"/>
      </w:tabs>
      <w:spacing w:after="0" w:line="240" w:lineRule="auto"/>
    </w:pPr>
  </w:style>
  <w:style w:type="character" w:customStyle="1" w:styleId="RodapChar">
    <w:name w:val="Rodapé Char"/>
    <w:basedOn w:val="Fontepargpadro"/>
    <w:link w:val="Rodap"/>
    <w:uiPriority w:val="99"/>
    <w:rsid w:val="00F30F34"/>
    <w:rPr>
      <w:rFonts w:ascii="Calibri" w:eastAsia="Calibri" w:hAnsi="Calibri" w:cs="Calibri"/>
      <w:color w:val="000000"/>
      <w:sz w:val="24"/>
      <w:lang w:eastAsia="pt-BR"/>
    </w:rPr>
  </w:style>
  <w:style w:type="table" w:styleId="Tabelacomgrade">
    <w:name w:val="Table Grid"/>
    <w:basedOn w:val="Tabelanormal"/>
    <w:uiPriority w:val="39"/>
    <w:rsid w:val="006632E3"/>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66B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6B5B"/>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99966">
      <w:bodyDiv w:val="1"/>
      <w:marLeft w:val="0"/>
      <w:marRight w:val="0"/>
      <w:marTop w:val="0"/>
      <w:marBottom w:val="0"/>
      <w:divBdr>
        <w:top w:val="none" w:sz="0" w:space="0" w:color="auto"/>
        <w:left w:val="none" w:sz="0" w:space="0" w:color="auto"/>
        <w:bottom w:val="none" w:sz="0" w:space="0" w:color="auto"/>
        <w:right w:val="none" w:sz="0" w:space="0" w:color="auto"/>
      </w:divBdr>
    </w:div>
    <w:div w:id="17533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1937</Words>
  <Characters>10465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cp:revision>
  <cp:lastPrinted>2024-07-26T13:42:00Z</cp:lastPrinted>
  <dcterms:created xsi:type="dcterms:W3CDTF">2024-07-26T12:08:00Z</dcterms:created>
  <dcterms:modified xsi:type="dcterms:W3CDTF">2024-07-26T13:44:00Z</dcterms:modified>
</cp:coreProperties>
</file>